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EF1DD">
      <w:pPr>
        <w:jc w:val="center"/>
        <w:rPr>
          <w:b/>
          <w:color w:val="000000"/>
          <w:kern w:val="0"/>
          <w:sz w:val="24"/>
        </w:rPr>
      </w:pPr>
      <w:bookmarkStart w:id="0" w:name="_GoBack"/>
      <w:r>
        <w:rPr>
          <w:rFonts w:hint="eastAsia"/>
          <w:b/>
          <w:color w:val="000000"/>
          <w:kern w:val="0"/>
          <w:sz w:val="24"/>
          <w:lang w:eastAsia="zh-CN"/>
        </w:rPr>
        <w:t>赣江新区儒乐湖新城区域供冷供热项目</w:t>
      </w:r>
      <w:r>
        <w:rPr>
          <w:rFonts w:hint="eastAsia"/>
          <w:b/>
          <w:color w:val="000000"/>
          <w:kern w:val="0"/>
          <w:sz w:val="24"/>
        </w:rPr>
        <w:t>职业病危害预评价报告公示</w:t>
      </w:r>
    </w:p>
    <w:bookmarkEnd w:id="0"/>
    <w:tbl>
      <w:tblPr>
        <w:tblStyle w:val="9"/>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189"/>
        <w:gridCol w:w="922"/>
        <w:gridCol w:w="2212"/>
        <w:gridCol w:w="465"/>
        <w:gridCol w:w="872"/>
        <w:gridCol w:w="133"/>
        <w:gridCol w:w="947"/>
      </w:tblGrid>
      <w:tr w14:paraId="51C9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tcBorders>
              <w:top w:val="single" w:color="auto" w:sz="4" w:space="0"/>
              <w:left w:val="single" w:color="auto" w:sz="4" w:space="0"/>
              <w:bottom w:val="single" w:color="auto" w:sz="4" w:space="0"/>
              <w:right w:val="single" w:color="auto" w:sz="4" w:space="0"/>
            </w:tcBorders>
            <w:vAlign w:val="center"/>
          </w:tcPr>
          <w:p w14:paraId="7CE965ED">
            <w:pPr>
              <w:jc w:val="center"/>
              <w:rPr>
                <w:b/>
                <w:color w:val="000000"/>
                <w:kern w:val="0"/>
                <w:sz w:val="24"/>
              </w:rPr>
            </w:pPr>
            <w:r>
              <w:rPr>
                <w:rFonts w:hint="eastAsia"/>
                <w:b/>
                <w:color w:val="000000"/>
                <w:kern w:val="0"/>
                <w:sz w:val="24"/>
              </w:rPr>
              <w:t>项目名称</w:t>
            </w:r>
          </w:p>
        </w:tc>
        <w:tc>
          <w:tcPr>
            <w:tcW w:w="7740" w:type="dxa"/>
            <w:gridSpan w:val="7"/>
            <w:tcBorders>
              <w:top w:val="single" w:color="auto" w:sz="4" w:space="0"/>
              <w:left w:val="single" w:color="auto" w:sz="4" w:space="0"/>
              <w:bottom w:val="single" w:color="auto" w:sz="4" w:space="0"/>
              <w:right w:val="single" w:color="auto" w:sz="4" w:space="0"/>
            </w:tcBorders>
            <w:vAlign w:val="center"/>
          </w:tcPr>
          <w:p w14:paraId="5ED90542">
            <w:pPr>
              <w:jc w:val="center"/>
              <w:rPr>
                <w:rFonts w:ascii="宋体" w:hAnsi="宋体"/>
                <w:sz w:val="24"/>
              </w:rPr>
            </w:pPr>
            <w:r>
              <w:rPr>
                <w:rFonts w:hint="eastAsia" w:ascii="宋体" w:hAnsi="宋体" w:cs="Times New Roman"/>
                <w:sz w:val="24"/>
                <w:lang w:eastAsia="zh-CN"/>
              </w:rPr>
              <w:t>赣江新区儒乐湖新城区域供冷供热项目</w:t>
            </w:r>
            <w:r>
              <w:rPr>
                <w:rFonts w:hint="eastAsia" w:ascii="宋体" w:hAnsi="宋体" w:eastAsia="宋体" w:cs="Times New Roman"/>
                <w:sz w:val="24"/>
              </w:rPr>
              <w:t>职业病危害预评价报告</w:t>
            </w:r>
          </w:p>
        </w:tc>
      </w:tr>
      <w:tr w14:paraId="732A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tcBorders>
              <w:top w:val="single" w:color="auto" w:sz="4" w:space="0"/>
              <w:left w:val="single" w:color="auto" w:sz="4" w:space="0"/>
              <w:bottom w:val="single" w:color="auto" w:sz="4" w:space="0"/>
              <w:right w:val="single" w:color="auto" w:sz="4" w:space="0"/>
            </w:tcBorders>
            <w:vAlign w:val="center"/>
          </w:tcPr>
          <w:p w14:paraId="44196454">
            <w:pPr>
              <w:jc w:val="center"/>
              <w:rPr>
                <w:b/>
                <w:color w:val="000000"/>
                <w:kern w:val="0"/>
                <w:sz w:val="24"/>
              </w:rPr>
            </w:pPr>
            <w:r>
              <w:rPr>
                <w:rFonts w:hint="eastAsia"/>
                <w:b/>
                <w:color w:val="000000"/>
                <w:kern w:val="0"/>
                <w:sz w:val="24"/>
              </w:rPr>
              <w:t>报告书编号</w:t>
            </w:r>
          </w:p>
        </w:tc>
        <w:tc>
          <w:tcPr>
            <w:tcW w:w="7740" w:type="dxa"/>
            <w:gridSpan w:val="7"/>
            <w:tcBorders>
              <w:top w:val="single" w:color="auto" w:sz="4" w:space="0"/>
              <w:left w:val="single" w:color="auto" w:sz="4" w:space="0"/>
              <w:bottom w:val="single" w:color="auto" w:sz="4" w:space="0"/>
              <w:right w:val="single" w:color="auto" w:sz="4" w:space="0"/>
            </w:tcBorders>
            <w:vAlign w:val="center"/>
          </w:tcPr>
          <w:p w14:paraId="17984BE7">
            <w:pPr>
              <w:jc w:val="left"/>
              <w:rPr>
                <w:rFonts w:hint="default" w:ascii="宋体" w:hAnsi="宋体" w:eastAsia="宋体"/>
                <w:sz w:val="24"/>
                <w:lang w:val="en-US" w:eastAsia="zh-CN"/>
              </w:rPr>
            </w:pPr>
            <w:r>
              <w:rPr>
                <w:rFonts w:hint="default" w:ascii="宋体" w:hAnsi="宋体" w:eastAsia="宋体"/>
                <w:sz w:val="24"/>
                <w:lang w:val="en-US" w:eastAsia="zh-CN"/>
              </w:rPr>
              <w:t>ZPYKJ24-0</w:t>
            </w:r>
            <w:r>
              <w:rPr>
                <w:rFonts w:hint="eastAsia" w:ascii="宋体" w:hAnsi="宋体"/>
                <w:sz w:val="24"/>
                <w:lang w:val="en-US" w:eastAsia="zh-CN"/>
              </w:rPr>
              <w:t>22</w:t>
            </w:r>
          </w:p>
        </w:tc>
      </w:tr>
      <w:tr w14:paraId="689F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center"/>
          </w:tcPr>
          <w:p w14:paraId="2CCE89AA">
            <w:pPr>
              <w:jc w:val="center"/>
              <w:rPr>
                <w:b/>
                <w:color w:val="000000"/>
                <w:kern w:val="0"/>
                <w:sz w:val="24"/>
              </w:rPr>
            </w:pPr>
            <w:r>
              <w:rPr>
                <w:rFonts w:hint="eastAsia"/>
                <w:b/>
                <w:color w:val="000000"/>
                <w:kern w:val="0"/>
                <w:sz w:val="24"/>
              </w:rPr>
              <w:t>建设单位</w:t>
            </w:r>
          </w:p>
        </w:tc>
        <w:tc>
          <w:tcPr>
            <w:tcW w:w="2189" w:type="dxa"/>
            <w:tcBorders>
              <w:top w:val="single" w:color="auto" w:sz="4" w:space="0"/>
              <w:left w:val="single" w:color="auto" w:sz="4" w:space="0"/>
              <w:bottom w:val="single" w:color="auto" w:sz="4" w:space="0"/>
              <w:right w:val="single" w:color="auto" w:sz="4" w:space="0"/>
            </w:tcBorders>
            <w:vAlign w:val="center"/>
          </w:tcPr>
          <w:p w14:paraId="48189951">
            <w:pPr>
              <w:jc w:val="left"/>
              <w:rPr>
                <w:rFonts w:hint="eastAsia" w:ascii="宋体" w:hAnsi="宋体" w:eastAsia="宋体"/>
                <w:sz w:val="24"/>
                <w:lang w:eastAsia="zh-CN"/>
              </w:rPr>
            </w:pPr>
            <w:r>
              <w:rPr>
                <w:rFonts w:hint="eastAsia" w:ascii="宋体" w:hAnsi="宋体"/>
                <w:sz w:val="24"/>
                <w:lang w:eastAsia="zh-CN"/>
              </w:rPr>
              <w:t>江西赣江新区综合智慧能源有限公司</w:t>
            </w:r>
          </w:p>
        </w:tc>
        <w:tc>
          <w:tcPr>
            <w:tcW w:w="922" w:type="dxa"/>
            <w:tcBorders>
              <w:top w:val="single" w:color="auto" w:sz="4" w:space="0"/>
              <w:left w:val="single" w:color="auto" w:sz="4" w:space="0"/>
              <w:bottom w:val="single" w:color="auto" w:sz="4" w:space="0"/>
              <w:right w:val="single" w:color="auto" w:sz="4" w:space="0"/>
            </w:tcBorders>
            <w:vAlign w:val="center"/>
          </w:tcPr>
          <w:p w14:paraId="6862B33D">
            <w:pPr>
              <w:jc w:val="center"/>
              <w:rPr>
                <w:rFonts w:hint="eastAsia" w:ascii="宋体" w:hAnsi="宋体"/>
                <w:sz w:val="24"/>
              </w:rPr>
            </w:pPr>
            <w:r>
              <w:rPr>
                <w:rFonts w:hint="eastAsia" w:ascii="宋体" w:hAnsi="宋体"/>
                <w:sz w:val="24"/>
              </w:rPr>
              <w:t>地理</w:t>
            </w:r>
          </w:p>
          <w:p w14:paraId="6E149A87">
            <w:pPr>
              <w:jc w:val="center"/>
              <w:rPr>
                <w:rFonts w:ascii="宋体" w:hAnsi="宋体"/>
                <w:sz w:val="24"/>
              </w:rPr>
            </w:pPr>
            <w:r>
              <w:rPr>
                <w:rFonts w:hint="eastAsia" w:ascii="宋体" w:hAnsi="宋体"/>
                <w:sz w:val="24"/>
              </w:rPr>
              <w:t>位置</w:t>
            </w:r>
          </w:p>
        </w:tc>
        <w:tc>
          <w:tcPr>
            <w:tcW w:w="2677" w:type="dxa"/>
            <w:gridSpan w:val="2"/>
            <w:tcBorders>
              <w:top w:val="single" w:color="auto" w:sz="4" w:space="0"/>
              <w:left w:val="single" w:color="auto" w:sz="4" w:space="0"/>
              <w:bottom w:val="single" w:color="auto" w:sz="4" w:space="0"/>
              <w:right w:val="single" w:color="auto" w:sz="4" w:space="0"/>
            </w:tcBorders>
            <w:vAlign w:val="center"/>
          </w:tcPr>
          <w:p w14:paraId="6AEBF1EE">
            <w:pPr>
              <w:jc w:val="left"/>
              <w:rPr>
                <w:rFonts w:ascii="宋体" w:hAnsi="宋体"/>
                <w:sz w:val="24"/>
              </w:rPr>
            </w:pPr>
            <w:r>
              <w:rPr>
                <w:rFonts w:hint="eastAsia" w:ascii="宋体" w:hAnsi="宋体"/>
                <w:sz w:val="24"/>
              </w:rPr>
              <w:t>江西省赣江新区儒乐湖新城东区及临空起步区</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58850D68">
            <w:pPr>
              <w:jc w:val="left"/>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14:paraId="4D832D65">
            <w:pPr>
              <w:jc w:val="left"/>
              <w:rPr>
                <w:rFonts w:hint="default" w:ascii="宋体" w:hAnsi="宋体" w:eastAsia="宋体"/>
                <w:sz w:val="24"/>
                <w:lang w:val="en-US" w:eastAsia="zh-CN"/>
              </w:rPr>
            </w:pPr>
            <w:r>
              <w:rPr>
                <w:rFonts w:hint="eastAsia" w:ascii="宋体" w:hAnsi="宋体"/>
                <w:sz w:val="24"/>
                <w:lang w:val="en-US" w:eastAsia="zh-CN"/>
              </w:rPr>
              <w:t>董文轩</w:t>
            </w:r>
          </w:p>
        </w:tc>
      </w:tr>
      <w:tr w14:paraId="04F0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440" w:type="dxa"/>
            <w:tcBorders>
              <w:top w:val="single" w:color="auto" w:sz="4" w:space="0"/>
              <w:left w:val="single" w:color="auto" w:sz="4" w:space="0"/>
              <w:bottom w:val="single" w:color="auto" w:sz="4" w:space="0"/>
              <w:right w:val="single" w:color="auto" w:sz="4" w:space="0"/>
            </w:tcBorders>
            <w:vAlign w:val="center"/>
          </w:tcPr>
          <w:p w14:paraId="59AA92C2">
            <w:pPr>
              <w:jc w:val="center"/>
              <w:rPr>
                <w:color w:val="000000"/>
                <w:kern w:val="0"/>
                <w:sz w:val="24"/>
              </w:rPr>
            </w:pPr>
            <w:r>
              <w:rPr>
                <w:rFonts w:hint="eastAsia" w:eastAsia="宋体"/>
                <w:b/>
                <w:kern w:val="0"/>
                <w:sz w:val="24"/>
              </w:rPr>
              <w:t>项目简介</w:t>
            </w:r>
          </w:p>
        </w:tc>
        <w:tc>
          <w:tcPr>
            <w:tcW w:w="7740" w:type="dxa"/>
            <w:gridSpan w:val="7"/>
            <w:tcBorders>
              <w:top w:val="single" w:color="auto" w:sz="4" w:space="0"/>
              <w:left w:val="single" w:color="auto" w:sz="4" w:space="0"/>
              <w:bottom w:val="single" w:color="auto" w:sz="4" w:space="0"/>
              <w:right w:val="single" w:color="auto" w:sz="4" w:space="0"/>
            </w:tcBorders>
            <w:vAlign w:val="center"/>
          </w:tcPr>
          <w:p w14:paraId="50A84990">
            <w:pPr>
              <w:ind w:firstLine="480" w:firstLineChars="200"/>
              <w:jc w:val="left"/>
              <w:rPr>
                <w:rFonts w:hint="eastAsia" w:ascii="宋体" w:hAnsi="宋体" w:cs="Times New Roman"/>
                <w:sz w:val="24"/>
              </w:rPr>
            </w:pPr>
            <w:r>
              <w:rPr>
                <w:rFonts w:hint="eastAsia" w:ascii="宋体" w:hAnsi="宋体" w:cs="Times New Roman"/>
                <w:sz w:val="24"/>
              </w:rPr>
              <w:t>江西赣江新区综合智慧能源有限公司成立于2018年06月06日，注册地位于江西省赣江新区直管区儒乐湖大街397号嘉和商业中心一期8#商业楼117室，法定代表人为龙波。经营范围包括节能建筑技术咨询与服务；集中供暖供冷工程及机电设备安装工程的设计、施工；能源供应运行的维护服务；节能技术研发、节能环保产品的销售；节能系统设计、系统集成；热、冷、电综合能源供应；节能、售电、配售电、充电桩、光伏新能源项目开发，同时兼营相关的产品及服务。</w:t>
            </w:r>
          </w:p>
          <w:p w14:paraId="79CA19C7">
            <w:pPr>
              <w:ind w:firstLine="480" w:firstLineChars="200"/>
              <w:jc w:val="left"/>
              <w:rPr>
                <w:rFonts w:ascii="宋体" w:hAnsi="宋体"/>
              </w:rPr>
            </w:pPr>
            <w:r>
              <w:rPr>
                <w:rFonts w:hint="eastAsia" w:ascii="宋体" w:hAnsi="宋体" w:cs="Times New Roman"/>
                <w:sz w:val="24"/>
              </w:rPr>
              <w:t>2020年06月30日，江西赣江新区综合智慧能源有限公司对赣江新区儒乐湖新城区域供冷供热项目进行备案，统一项目代码：2018-360199-44-03-014242。本项目是赣江新区重要市政基础设施，为新区区域内提供集中供冷供热服务。项目由江西赣江新区综合智慧能源有限公司和江西赣江新区绿动智慧能源运营有限公司共同开发建设，集中供能范围为赣江新区集中起步区儒乐湖新城城市生活片区（约10平方公里）及临空组团直管区（约16.8平方公里）。项目拟采用“冬季利用电厂循环水作为热源供热，夏季利用能源站冷却塔作为冷源供冷”的技术方案，从国家电投新昌发电厂引出循环水主管网至各能源站进行供能，设计冷负荷约为529.3MW，设计热负荷约为278.8MW。项目规划10座能源站，其中儒乐湖新城东区8座，临空集中起步区2座。能源站通过二级管网将冷热水输送到用户，用于制冷、供热和供生活热水。</w:t>
            </w:r>
          </w:p>
        </w:tc>
      </w:tr>
      <w:tr w14:paraId="100A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40" w:type="dxa"/>
            <w:tcBorders>
              <w:top w:val="single" w:color="auto" w:sz="4" w:space="0"/>
              <w:left w:val="single" w:color="auto" w:sz="4" w:space="0"/>
              <w:bottom w:val="single" w:color="auto" w:sz="4" w:space="0"/>
              <w:right w:val="single" w:color="auto" w:sz="4" w:space="0"/>
            </w:tcBorders>
            <w:vAlign w:val="center"/>
          </w:tcPr>
          <w:p w14:paraId="76EC05E6">
            <w:pPr>
              <w:jc w:val="center"/>
              <w:rPr>
                <w:b/>
                <w:color w:val="000000"/>
                <w:kern w:val="0"/>
                <w:sz w:val="24"/>
              </w:rPr>
            </w:pPr>
            <w:r>
              <w:rPr>
                <w:rFonts w:hint="eastAsia"/>
                <w:b/>
                <w:kern w:val="0"/>
                <w:sz w:val="24"/>
              </w:rPr>
              <w:t>现场调查人员</w:t>
            </w:r>
          </w:p>
        </w:tc>
        <w:tc>
          <w:tcPr>
            <w:tcW w:w="2189" w:type="dxa"/>
            <w:tcBorders>
              <w:top w:val="single" w:color="auto" w:sz="4" w:space="0"/>
              <w:left w:val="single" w:color="auto" w:sz="4" w:space="0"/>
              <w:bottom w:val="single" w:color="auto" w:sz="4" w:space="0"/>
              <w:right w:val="single" w:color="auto" w:sz="4" w:space="0"/>
            </w:tcBorders>
            <w:vAlign w:val="center"/>
          </w:tcPr>
          <w:p w14:paraId="7A05BE6F">
            <w:pPr>
              <w:rPr>
                <w:rFonts w:hint="eastAsia" w:ascii="宋体" w:hAnsi="宋体" w:eastAsia="宋体"/>
                <w:sz w:val="24"/>
                <w:lang w:eastAsia="zh-CN"/>
              </w:rPr>
            </w:pPr>
            <w:r>
              <w:rPr>
                <w:rFonts w:hint="eastAsia" w:ascii="宋体" w:hAnsi="宋体"/>
                <w:sz w:val="24"/>
                <w:lang w:eastAsia="zh-CN"/>
              </w:rPr>
              <w:t>李海海、雷化风</w:t>
            </w:r>
          </w:p>
        </w:tc>
        <w:tc>
          <w:tcPr>
            <w:tcW w:w="922" w:type="dxa"/>
            <w:tcBorders>
              <w:top w:val="single" w:color="auto" w:sz="4" w:space="0"/>
              <w:left w:val="single" w:color="auto" w:sz="4" w:space="0"/>
              <w:bottom w:val="single" w:color="auto" w:sz="4" w:space="0"/>
              <w:right w:val="single" w:color="auto" w:sz="4" w:space="0"/>
            </w:tcBorders>
            <w:vAlign w:val="center"/>
          </w:tcPr>
          <w:p w14:paraId="238A8DB1">
            <w:pPr>
              <w:jc w:val="center"/>
              <w:rPr>
                <w:b/>
                <w:color w:val="FF0000"/>
                <w:kern w:val="0"/>
                <w:sz w:val="24"/>
              </w:rPr>
            </w:pPr>
            <w:r>
              <w:rPr>
                <w:rFonts w:hint="eastAsia"/>
                <w:b/>
                <w:bCs w:val="0"/>
                <w:color w:val="auto"/>
                <w:kern w:val="0"/>
                <w:sz w:val="24"/>
              </w:rPr>
              <w:t>时间</w:t>
            </w:r>
          </w:p>
        </w:tc>
        <w:tc>
          <w:tcPr>
            <w:tcW w:w="2212" w:type="dxa"/>
            <w:tcBorders>
              <w:top w:val="single" w:color="auto" w:sz="4" w:space="0"/>
              <w:left w:val="single" w:color="auto" w:sz="4" w:space="0"/>
              <w:bottom w:val="single" w:color="auto" w:sz="4" w:space="0"/>
              <w:right w:val="single" w:color="auto" w:sz="4" w:space="0"/>
            </w:tcBorders>
            <w:vAlign w:val="center"/>
          </w:tcPr>
          <w:p w14:paraId="6350F61D">
            <w:pPr>
              <w:rPr>
                <w:rFonts w:hint="default" w:ascii="宋体" w:hAnsi="宋体" w:eastAsia="宋体"/>
                <w:color w:val="FF0000"/>
                <w:sz w:val="24"/>
                <w:lang w:val="en-US" w:eastAsia="zh-CN"/>
              </w:rPr>
            </w:pPr>
            <w:r>
              <w:rPr>
                <w:rFonts w:hint="eastAsia" w:ascii="宋体" w:hAnsi="宋体" w:cs="Times New Roman"/>
                <w:sz w:val="24"/>
                <w:lang w:val="en-US" w:eastAsia="zh-CN"/>
              </w:rPr>
              <w:t>2024年6月7日</w:t>
            </w:r>
          </w:p>
        </w:tc>
        <w:tc>
          <w:tcPr>
            <w:tcW w:w="1337" w:type="dxa"/>
            <w:gridSpan w:val="2"/>
            <w:tcBorders>
              <w:top w:val="single" w:color="auto" w:sz="4" w:space="0"/>
              <w:left w:val="single" w:color="auto" w:sz="4" w:space="0"/>
              <w:bottom w:val="single" w:color="auto" w:sz="4" w:space="0"/>
              <w:right w:val="single" w:color="auto" w:sz="4" w:space="0"/>
            </w:tcBorders>
            <w:vAlign w:val="center"/>
          </w:tcPr>
          <w:p w14:paraId="77640D97">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15A4F3F">
            <w:pPr>
              <w:rPr>
                <w:rFonts w:hint="eastAsia" w:ascii="宋体" w:hAnsi="宋体" w:eastAsia="宋体"/>
                <w:sz w:val="24"/>
                <w:lang w:eastAsia="zh-CN"/>
              </w:rPr>
            </w:pPr>
            <w:r>
              <w:rPr>
                <w:rFonts w:hint="eastAsia" w:ascii="宋体" w:hAnsi="宋体"/>
                <w:sz w:val="24"/>
                <w:lang w:val="en-US" w:eastAsia="zh-CN"/>
              </w:rPr>
              <w:t>董文轩</w:t>
            </w:r>
          </w:p>
        </w:tc>
      </w:tr>
      <w:tr w14:paraId="624F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40" w:type="dxa"/>
            <w:tcBorders>
              <w:top w:val="single" w:color="auto" w:sz="4" w:space="0"/>
              <w:left w:val="single" w:color="auto" w:sz="4" w:space="0"/>
              <w:bottom w:val="single" w:color="auto" w:sz="4" w:space="0"/>
              <w:right w:val="single" w:color="auto" w:sz="4" w:space="0"/>
            </w:tcBorders>
            <w:vAlign w:val="center"/>
          </w:tcPr>
          <w:p w14:paraId="5FBD5077">
            <w:pPr>
              <w:jc w:val="center"/>
              <w:rPr>
                <w:b/>
                <w:kern w:val="0"/>
                <w:sz w:val="24"/>
              </w:rPr>
            </w:pPr>
            <w:r>
              <w:rPr>
                <w:rFonts w:hint="eastAsia"/>
                <w:b/>
                <w:color w:val="333333"/>
                <w:kern w:val="0"/>
                <w:sz w:val="24"/>
              </w:rPr>
              <w:t>现场</w:t>
            </w:r>
            <w:r>
              <w:rPr>
                <w:rFonts w:hint="eastAsia"/>
                <w:b/>
                <w:kern w:val="0"/>
                <w:sz w:val="24"/>
              </w:rPr>
              <w:t>采样、检测人员</w:t>
            </w:r>
          </w:p>
        </w:tc>
        <w:tc>
          <w:tcPr>
            <w:tcW w:w="2189" w:type="dxa"/>
            <w:tcBorders>
              <w:top w:val="single" w:color="auto" w:sz="4" w:space="0"/>
              <w:left w:val="single" w:color="auto" w:sz="4" w:space="0"/>
              <w:bottom w:val="single" w:color="auto" w:sz="4" w:space="0"/>
              <w:right w:val="single" w:color="auto" w:sz="4" w:space="0"/>
            </w:tcBorders>
            <w:vAlign w:val="center"/>
          </w:tcPr>
          <w:p w14:paraId="4F920142">
            <w:pPr>
              <w:rPr>
                <w:rFonts w:ascii="宋体" w:hAnsi="宋体"/>
                <w:sz w:val="24"/>
              </w:rPr>
            </w:pPr>
            <w:r>
              <w:rPr>
                <w:rFonts w:hint="eastAsia" w:ascii="宋体" w:hAnsi="宋体"/>
                <w:sz w:val="24"/>
              </w:rPr>
              <w:t>/</w:t>
            </w:r>
          </w:p>
        </w:tc>
        <w:tc>
          <w:tcPr>
            <w:tcW w:w="922" w:type="dxa"/>
            <w:tcBorders>
              <w:top w:val="single" w:color="auto" w:sz="4" w:space="0"/>
              <w:left w:val="single" w:color="auto" w:sz="4" w:space="0"/>
              <w:bottom w:val="single" w:color="auto" w:sz="4" w:space="0"/>
              <w:right w:val="single" w:color="auto" w:sz="4" w:space="0"/>
            </w:tcBorders>
            <w:vAlign w:val="center"/>
          </w:tcPr>
          <w:p w14:paraId="4B6A0457">
            <w:pPr>
              <w:jc w:val="center"/>
              <w:rPr>
                <w:b/>
                <w:color w:val="000000"/>
                <w:kern w:val="0"/>
                <w:sz w:val="24"/>
              </w:rPr>
            </w:pPr>
            <w:r>
              <w:rPr>
                <w:rFonts w:hint="eastAsia"/>
                <w:b/>
                <w:color w:val="000000"/>
                <w:kern w:val="0"/>
                <w:sz w:val="24"/>
              </w:rPr>
              <w:t>时间</w:t>
            </w:r>
          </w:p>
        </w:tc>
        <w:tc>
          <w:tcPr>
            <w:tcW w:w="2212" w:type="dxa"/>
            <w:tcBorders>
              <w:top w:val="single" w:color="auto" w:sz="4" w:space="0"/>
              <w:left w:val="single" w:color="auto" w:sz="4" w:space="0"/>
              <w:bottom w:val="single" w:color="auto" w:sz="4" w:space="0"/>
              <w:right w:val="single" w:color="auto" w:sz="4" w:space="0"/>
            </w:tcBorders>
            <w:vAlign w:val="center"/>
          </w:tcPr>
          <w:p w14:paraId="2E7374E0">
            <w:pPr>
              <w:rPr>
                <w:rFonts w:ascii="宋体" w:hAnsi="宋体"/>
                <w:sz w:val="24"/>
              </w:rPr>
            </w:pPr>
            <w:r>
              <w:rPr>
                <w:rFonts w:hint="eastAsia" w:ascii="宋体" w:hAnsi="宋体"/>
                <w:sz w:val="24"/>
              </w:rPr>
              <w:t>/</w:t>
            </w:r>
          </w:p>
        </w:tc>
        <w:tc>
          <w:tcPr>
            <w:tcW w:w="1337" w:type="dxa"/>
            <w:gridSpan w:val="2"/>
            <w:tcBorders>
              <w:top w:val="single" w:color="auto" w:sz="4" w:space="0"/>
              <w:left w:val="single" w:color="auto" w:sz="4" w:space="0"/>
              <w:bottom w:val="single" w:color="auto" w:sz="4" w:space="0"/>
              <w:right w:val="single" w:color="auto" w:sz="4" w:space="0"/>
            </w:tcBorders>
            <w:vAlign w:val="center"/>
          </w:tcPr>
          <w:p w14:paraId="3F8DC988">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BE2E7F6">
            <w:pPr>
              <w:rPr>
                <w:rFonts w:ascii="宋体" w:hAnsi="宋体"/>
                <w:sz w:val="24"/>
              </w:rPr>
            </w:pPr>
            <w:r>
              <w:rPr>
                <w:rFonts w:hint="eastAsia" w:ascii="宋体" w:hAnsi="宋体"/>
                <w:sz w:val="24"/>
              </w:rPr>
              <w:t>/</w:t>
            </w:r>
          </w:p>
        </w:tc>
      </w:tr>
      <w:tr w14:paraId="149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40" w:type="dxa"/>
            <w:tcBorders>
              <w:top w:val="single" w:color="auto" w:sz="4" w:space="0"/>
              <w:left w:val="single" w:color="auto" w:sz="4" w:space="0"/>
              <w:bottom w:val="single" w:color="auto" w:sz="4" w:space="0"/>
              <w:right w:val="single" w:color="auto" w:sz="4" w:space="0"/>
            </w:tcBorders>
            <w:vAlign w:val="center"/>
          </w:tcPr>
          <w:p w14:paraId="439FD7C1">
            <w:pPr>
              <w:jc w:val="center"/>
              <w:rPr>
                <w:b/>
                <w:kern w:val="0"/>
                <w:sz w:val="24"/>
              </w:rPr>
            </w:pPr>
            <w:r>
              <w:rPr>
                <w:rFonts w:hint="eastAsia"/>
                <w:b/>
                <w:kern w:val="0"/>
                <w:sz w:val="24"/>
              </w:rPr>
              <w:t>建设项目存在的职业病危害因素及检测结果</w:t>
            </w:r>
          </w:p>
        </w:tc>
        <w:tc>
          <w:tcPr>
            <w:tcW w:w="7740" w:type="dxa"/>
            <w:gridSpan w:val="7"/>
            <w:tcBorders>
              <w:top w:val="single" w:color="auto" w:sz="4" w:space="0"/>
              <w:left w:val="single" w:color="auto" w:sz="4" w:space="0"/>
              <w:bottom w:val="single" w:color="auto" w:sz="4" w:space="0"/>
              <w:right w:val="single" w:color="auto" w:sz="4" w:space="0"/>
            </w:tcBorders>
            <w:vAlign w:val="center"/>
          </w:tcPr>
          <w:p w14:paraId="019D4F1E">
            <w:pPr>
              <w:pStyle w:val="23"/>
              <w:adjustRightInd w:val="0"/>
              <w:snapToGrid w:val="0"/>
              <w:spacing w:line="490" w:lineRule="exact"/>
              <w:ind w:firstLine="480"/>
              <w:rPr>
                <w:rFonts w:ascii="Times New Roman" w:hAnsi="Times New Roman"/>
                <w:bCs/>
                <w:kern w:val="28"/>
                <w:szCs w:val="28"/>
              </w:rPr>
            </w:pPr>
            <w:r>
              <w:rPr>
                <w:rFonts w:hint="eastAsia" w:ascii="宋体" w:hAnsi="宋体" w:eastAsia="宋体"/>
                <w:kern w:val="2"/>
                <w:sz w:val="24"/>
                <w:szCs w:val="24"/>
              </w:rPr>
              <w:t>拟建</w:t>
            </w:r>
            <w:r>
              <w:rPr>
                <w:rFonts w:ascii="宋体" w:hAnsi="宋体" w:eastAsia="宋体"/>
                <w:kern w:val="2"/>
                <w:sz w:val="24"/>
                <w:szCs w:val="24"/>
              </w:rPr>
              <w:t>项目建成后运行过程中可能产生或存在的</w:t>
            </w:r>
            <w:r>
              <w:rPr>
                <w:rFonts w:hint="eastAsia" w:ascii="宋体" w:hAnsi="宋体" w:eastAsia="宋体"/>
                <w:kern w:val="2"/>
                <w:sz w:val="24"/>
                <w:szCs w:val="24"/>
              </w:rPr>
              <w:t>主要</w:t>
            </w:r>
            <w:r>
              <w:rPr>
                <w:rFonts w:ascii="宋体" w:hAnsi="宋体" w:eastAsia="宋体"/>
                <w:kern w:val="2"/>
                <w:sz w:val="24"/>
                <w:szCs w:val="24"/>
              </w:rPr>
              <w:t>职业病危害因素有：</w:t>
            </w:r>
            <w:r>
              <w:rPr>
                <w:rFonts w:hint="eastAsia" w:ascii="宋体" w:hAnsi="宋体" w:eastAsia="宋体"/>
                <w:kern w:val="2"/>
                <w:sz w:val="24"/>
                <w:szCs w:val="24"/>
              </w:rPr>
              <w:t>噪声。各岗位接触的职业病危害因素危害程度基本可以得到有效控制。</w:t>
            </w:r>
          </w:p>
        </w:tc>
      </w:tr>
      <w:tr w14:paraId="3BE6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40" w:type="dxa"/>
            <w:tcBorders>
              <w:top w:val="single" w:color="auto" w:sz="4" w:space="0"/>
              <w:left w:val="single" w:color="auto" w:sz="4" w:space="0"/>
              <w:bottom w:val="single" w:color="auto" w:sz="4" w:space="0"/>
              <w:right w:val="single" w:color="auto" w:sz="4" w:space="0"/>
            </w:tcBorders>
            <w:vAlign w:val="center"/>
          </w:tcPr>
          <w:p w14:paraId="00E69EE3">
            <w:pPr>
              <w:jc w:val="center"/>
              <w:rPr>
                <w:b/>
                <w:kern w:val="0"/>
                <w:sz w:val="24"/>
              </w:rPr>
            </w:pPr>
            <w:r>
              <w:rPr>
                <w:rFonts w:hint="eastAsia"/>
                <w:b/>
                <w:kern w:val="0"/>
                <w:sz w:val="24"/>
              </w:rPr>
              <w:t>评价结论及建议</w:t>
            </w:r>
          </w:p>
        </w:tc>
        <w:tc>
          <w:tcPr>
            <w:tcW w:w="7740" w:type="dxa"/>
            <w:gridSpan w:val="7"/>
            <w:tcBorders>
              <w:top w:val="single" w:color="auto" w:sz="4" w:space="0"/>
              <w:left w:val="single" w:color="auto" w:sz="4" w:space="0"/>
              <w:bottom w:val="single" w:color="auto" w:sz="4" w:space="0"/>
              <w:right w:val="single" w:color="auto" w:sz="4" w:space="0"/>
            </w:tcBorders>
            <w:vAlign w:val="center"/>
          </w:tcPr>
          <w:p w14:paraId="32D5E7D2">
            <w:pPr>
              <w:pStyle w:val="23"/>
              <w:adjustRightInd w:val="0"/>
              <w:snapToGrid w:val="0"/>
              <w:spacing w:line="490" w:lineRule="exact"/>
              <w:ind w:firstLine="480"/>
              <w:rPr>
                <w:rFonts w:ascii="宋体" w:hAnsi="宋体" w:eastAsia="宋体"/>
                <w:kern w:val="2"/>
                <w:sz w:val="24"/>
                <w:szCs w:val="24"/>
              </w:rPr>
            </w:pPr>
            <w:r>
              <w:rPr>
                <w:rFonts w:hint="eastAsia" w:ascii="宋体" w:hAnsi="宋体" w:eastAsia="宋体"/>
                <w:kern w:val="2"/>
                <w:sz w:val="24"/>
                <w:szCs w:val="24"/>
              </w:rPr>
              <w:t>该拟建项目属于“D443热力生产和供应（其他）”，属“职业病危害</w:t>
            </w:r>
            <w:r>
              <w:rPr>
                <w:rFonts w:hint="eastAsia" w:ascii="宋体" w:hAnsi="宋体" w:eastAsia="宋体"/>
                <w:kern w:val="2"/>
                <w:sz w:val="24"/>
                <w:szCs w:val="24"/>
                <w:lang w:eastAsia="zh-CN"/>
              </w:rPr>
              <w:t>一般</w:t>
            </w:r>
            <w:r>
              <w:rPr>
                <w:rFonts w:hint="eastAsia" w:ascii="宋体" w:hAnsi="宋体" w:eastAsia="宋体"/>
                <w:kern w:val="2"/>
                <w:sz w:val="24"/>
                <w:szCs w:val="24"/>
              </w:rPr>
              <w:t>”的项目</w:t>
            </w:r>
            <w:r>
              <w:rPr>
                <w:rFonts w:ascii="宋体" w:hAnsi="宋体" w:eastAsia="宋体"/>
                <w:kern w:val="2"/>
                <w:sz w:val="24"/>
                <w:szCs w:val="24"/>
              </w:rPr>
              <w:t>。通过工程分析、类比</w:t>
            </w:r>
            <w:r>
              <w:rPr>
                <w:rFonts w:hint="eastAsia" w:ascii="宋体" w:hAnsi="宋体" w:eastAsia="宋体"/>
                <w:kern w:val="2"/>
                <w:sz w:val="24"/>
                <w:szCs w:val="24"/>
              </w:rPr>
              <w:t>分析</w:t>
            </w:r>
            <w:r>
              <w:rPr>
                <w:rFonts w:ascii="宋体" w:hAnsi="宋体" w:eastAsia="宋体"/>
                <w:kern w:val="2"/>
                <w:sz w:val="24"/>
                <w:szCs w:val="24"/>
              </w:rPr>
              <w:t>及对</w:t>
            </w:r>
            <w:r>
              <w:rPr>
                <w:rFonts w:hint="eastAsia" w:ascii="宋体" w:hAnsi="宋体" w:eastAsia="宋体"/>
                <w:kern w:val="2"/>
                <w:sz w:val="24"/>
                <w:szCs w:val="24"/>
              </w:rPr>
              <w:t>拟建</w:t>
            </w:r>
            <w:r>
              <w:rPr>
                <w:rFonts w:ascii="宋体" w:hAnsi="宋体" w:eastAsia="宋体"/>
                <w:kern w:val="2"/>
                <w:sz w:val="24"/>
                <w:szCs w:val="24"/>
              </w:rPr>
              <w:t>项目职业病危害因素的综合分析与评价，确定</w:t>
            </w:r>
            <w:r>
              <w:rPr>
                <w:rFonts w:hint="eastAsia" w:ascii="宋体" w:hAnsi="宋体" w:eastAsia="宋体"/>
                <w:kern w:val="2"/>
                <w:sz w:val="24"/>
                <w:szCs w:val="24"/>
              </w:rPr>
              <w:t>该</w:t>
            </w:r>
            <w:r>
              <w:rPr>
                <w:rFonts w:ascii="宋体" w:hAnsi="宋体" w:eastAsia="宋体"/>
                <w:kern w:val="2"/>
                <w:sz w:val="24"/>
                <w:szCs w:val="24"/>
              </w:rPr>
              <w:t>拟建项目在采取了本报告所提防护措施后，各主要接触职业病危害作业岗位的职业病危害因素预期浓度（强度）范围和接触水平能满足国家和地方对职业病防治方面法律、法规、标准的要求</w:t>
            </w:r>
            <w:r>
              <w:rPr>
                <w:rFonts w:hint="eastAsia" w:ascii="宋体" w:hAnsi="宋体" w:eastAsia="宋体"/>
                <w:kern w:val="2"/>
                <w:sz w:val="24"/>
                <w:szCs w:val="24"/>
              </w:rPr>
              <w:t>。</w:t>
            </w:r>
          </w:p>
        </w:tc>
      </w:tr>
      <w:tr w14:paraId="3C3F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40" w:type="dxa"/>
            <w:tcBorders>
              <w:top w:val="single" w:color="auto" w:sz="4" w:space="0"/>
              <w:left w:val="single" w:color="auto" w:sz="4" w:space="0"/>
              <w:bottom w:val="single" w:color="auto" w:sz="4" w:space="0"/>
              <w:right w:val="single" w:color="auto" w:sz="4" w:space="0"/>
            </w:tcBorders>
            <w:vAlign w:val="center"/>
          </w:tcPr>
          <w:p w14:paraId="524FEE54">
            <w:pPr>
              <w:jc w:val="center"/>
              <w:rPr>
                <w:b/>
                <w:kern w:val="0"/>
                <w:sz w:val="24"/>
              </w:rPr>
            </w:pPr>
            <w:r>
              <w:rPr>
                <w:rFonts w:hint="eastAsia"/>
                <w:b/>
                <w:kern w:val="0"/>
                <w:sz w:val="24"/>
              </w:rPr>
              <w:t>技术审查专家组</w:t>
            </w:r>
          </w:p>
          <w:p w14:paraId="43F8A4B0">
            <w:pPr>
              <w:jc w:val="center"/>
              <w:rPr>
                <w:b/>
                <w:kern w:val="0"/>
                <w:sz w:val="24"/>
              </w:rPr>
            </w:pPr>
            <w:r>
              <w:rPr>
                <w:rFonts w:hint="eastAsia"/>
                <w:b/>
                <w:kern w:val="0"/>
                <w:sz w:val="24"/>
              </w:rPr>
              <w:t>评审意见</w:t>
            </w:r>
          </w:p>
        </w:tc>
        <w:tc>
          <w:tcPr>
            <w:tcW w:w="7740" w:type="dxa"/>
            <w:gridSpan w:val="7"/>
            <w:tcBorders>
              <w:top w:val="single" w:color="auto" w:sz="4" w:space="0"/>
              <w:left w:val="single" w:color="auto" w:sz="4" w:space="0"/>
              <w:bottom w:val="single" w:color="auto" w:sz="4" w:space="0"/>
              <w:right w:val="single" w:color="auto" w:sz="4" w:space="0"/>
            </w:tcBorders>
            <w:vAlign w:val="center"/>
          </w:tcPr>
          <w:p w14:paraId="2CB80CDA">
            <w:pPr>
              <w:rPr>
                <w:color w:val="000000"/>
                <w:kern w:val="0"/>
                <w:sz w:val="24"/>
              </w:rPr>
            </w:pPr>
            <w:r>
              <w:rPr>
                <w:rFonts w:hint="eastAsia" w:ascii="宋体" w:hAnsi="宋体"/>
                <w:sz w:val="24"/>
              </w:rPr>
              <w:t>对存在问题修改完善后经专家组确认后，建议《评价报告》通过评审。</w:t>
            </w:r>
          </w:p>
        </w:tc>
      </w:tr>
    </w:tbl>
    <w:p w14:paraId="50BD52A4">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yYjYzMGI2MGVhOWNlMjk3YTJhNDgzZWI5M2Y2NDgifQ=="/>
  </w:docVars>
  <w:rsids>
    <w:rsidRoot w:val="003B3E4B"/>
    <w:rsid w:val="000C0C54"/>
    <w:rsid w:val="001B4C6E"/>
    <w:rsid w:val="002137CE"/>
    <w:rsid w:val="00267723"/>
    <w:rsid w:val="002D6359"/>
    <w:rsid w:val="0036720B"/>
    <w:rsid w:val="003B3E4B"/>
    <w:rsid w:val="003C6F2B"/>
    <w:rsid w:val="00481067"/>
    <w:rsid w:val="004B1BB3"/>
    <w:rsid w:val="006324CB"/>
    <w:rsid w:val="00785F19"/>
    <w:rsid w:val="007E0A4D"/>
    <w:rsid w:val="00804B0A"/>
    <w:rsid w:val="008C17E3"/>
    <w:rsid w:val="008E04ED"/>
    <w:rsid w:val="00931E49"/>
    <w:rsid w:val="00A31BE6"/>
    <w:rsid w:val="00D95001"/>
    <w:rsid w:val="00E74D08"/>
    <w:rsid w:val="00F6182C"/>
    <w:rsid w:val="00F900CD"/>
    <w:rsid w:val="066F3541"/>
    <w:rsid w:val="07317033"/>
    <w:rsid w:val="07DC3E9A"/>
    <w:rsid w:val="0B0E655E"/>
    <w:rsid w:val="10497F5C"/>
    <w:rsid w:val="14CA7059"/>
    <w:rsid w:val="1C574492"/>
    <w:rsid w:val="209549B2"/>
    <w:rsid w:val="22047891"/>
    <w:rsid w:val="2288631C"/>
    <w:rsid w:val="229C222C"/>
    <w:rsid w:val="29135144"/>
    <w:rsid w:val="2C415F37"/>
    <w:rsid w:val="2E103562"/>
    <w:rsid w:val="2EF847DC"/>
    <w:rsid w:val="328D5839"/>
    <w:rsid w:val="36E1667E"/>
    <w:rsid w:val="37203132"/>
    <w:rsid w:val="483D1BA5"/>
    <w:rsid w:val="4A973AA3"/>
    <w:rsid w:val="4B665A18"/>
    <w:rsid w:val="527A029F"/>
    <w:rsid w:val="534848CF"/>
    <w:rsid w:val="53E97202"/>
    <w:rsid w:val="54A07C64"/>
    <w:rsid w:val="55AF53C9"/>
    <w:rsid w:val="58742936"/>
    <w:rsid w:val="61F666AD"/>
    <w:rsid w:val="635E7CE4"/>
    <w:rsid w:val="643031FF"/>
    <w:rsid w:val="65641D69"/>
    <w:rsid w:val="6C9E612F"/>
    <w:rsid w:val="6D1D15AD"/>
    <w:rsid w:val="73FC784B"/>
    <w:rsid w:val="75936216"/>
    <w:rsid w:val="75E33EDA"/>
    <w:rsid w:val="7700476F"/>
    <w:rsid w:val="7775157D"/>
    <w:rsid w:val="7788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left="-17" w:firstLine="510"/>
    </w:pPr>
    <w:rPr>
      <w:sz w:val="24"/>
    </w:rPr>
  </w:style>
  <w:style w:type="paragraph" w:customStyle="1" w:styleId="3">
    <w:name w:val="样式 正文文本缩进 + 行距: 1.5 倍行距"/>
    <w:basedOn w:val="2"/>
    <w:qFormat/>
    <w:uiPriority w:val="0"/>
    <w:pPr>
      <w:adjustRightInd/>
      <w:spacing w:after="120" w:afterLines="0" w:line="360" w:lineRule="auto"/>
      <w:ind w:left="90" w:leftChars="32" w:firstLine="560" w:firstLineChars="200"/>
      <w:textAlignment w:val="auto"/>
    </w:pPr>
    <w:rPr>
      <w:rFonts w:cs="宋体"/>
      <w:kern w:val="2"/>
      <w:sz w:val="24"/>
    </w:rPr>
  </w:style>
  <w:style w:type="paragraph" w:styleId="4">
    <w:name w:val="annotation text"/>
    <w:basedOn w:val="1"/>
    <w:autoRedefine/>
    <w:qFormat/>
    <w:uiPriority w:val="0"/>
    <w:pPr>
      <w:jc w:val="left"/>
    </w:pPr>
    <w:rPr>
      <w:kern w:val="0"/>
      <w:sz w:val="20"/>
    </w:rPr>
  </w:style>
  <w:style w:type="paragraph" w:styleId="5">
    <w:name w:val="Body Text"/>
    <w:basedOn w:val="1"/>
    <w:autoRedefine/>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6">
    <w:name w:val="footer"/>
    <w:basedOn w:val="1"/>
    <w:link w:val="1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1"/>
    <w:next w:val="1"/>
    <w:autoRedefine/>
    <w:qFormat/>
    <w:uiPriority w:val="0"/>
    <w:pPr>
      <w:tabs>
        <w:tab w:val="left" w:pos="1260"/>
      </w:tabs>
      <w:spacing w:after="120" w:line="490" w:lineRule="exact"/>
      <w:ind w:left="0" w:leftChars="0" w:firstLine="1044" w:firstLineChars="200"/>
      <w:textAlignment w:val="auto"/>
    </w:pPr>
    <w:rPr>
      <w:rFonts w:ascii="Times New Roman" w:hAnsi="Times New Roman"/>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内容国标仿宋5号"/>
    <w:next w:val="1"/>
    <w:autoRedefine/>
    <w:qFormat/>
    <w:uiPriority w:val="0"/>
    <w:pPr>
      <w:wordWrap w:val="0"/>
      <w:overflowPunct w:val="0"/>
      <w:spacing w:line="280" w:lineRule="exact"/>
      <w:jc w:val="center"/>
    </w:pPr>
    <w:rPr>
      <w:rFonts w:ascii="Times New Roman" w:hAnsi="Times New Roman" w:eastAsia="仿宋_GB2312" w:cs="Times New Roman"/>
      <w:sz w:val="21"/>
      <w:szCs w:val="21"/>
      <w:lang w:val="en-US" w:eastAsia="zh-CN" w:bidi="ar-SA"/>
    </w:rPr>
  </w:style>
  <w:style w:type="paragraph" w:customStyle="1" w:styleId="13">
    <w:name w:val="正文空2"/>
    <w:basedOn w:val="1"/>
    <w:next w:val="1"/>
    <w:autoRedefine/>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4">
    <w:name w:val="正文空2李"/>
    <w:basedOn w:val="1"/>
    <w:next w:val="1"/>
    <w:autoRedefine/>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5">
    <w:name w:val="Default"/>
    <w:basedOn w:val="16"/>
    <w:next w:val="1"/>
    <w:autoRedefine/>
    <w:unhideWhenUsed/>
    <w:qFormat/>
    <w:uiPriority w:val="99"/>
    <w:pPr>
      <w:widowControl w:val="0"/>
      <w:autoSpaceDE w:val="0"/>
      <w:autoSpaceDN w:val="0"/>
      <w:adjustRightInd w:val="0"/>
      <w:spacing w:beforeLines="0" w:afterLines="0" w:line="490" w:lineRule="exact"/>
    </w:pPr>
    <w:rPr>
      <w:rFonts w:hint="eastAsia" w:ascii="Times New Roman" w:hAnsi="Times New Roman" w:eastAsia="仿宋_GB2312" w:cs="Times New Roman"/>
      <w:color w:val="000000"/>
      <w:sz w:val="28"/>
      <w:szCs w:val="22"/>
    </w:rPr>
  </w:style>
  <w:style w:type="paragraph" w:customStyle="1" w:styleId="16">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17">
    <w:name w:val="页眉 Char"/>
    <w:basedOn w:val="11"/>
    <w:link w:val="7"/>
    <w:autoRedefine/>
    <w:semiHidden/>
    <w:qFormat/>
    <w:uiPriority w:val="99"/>
    <w:rPr>
      <w:sz w:val="18"/>
      <w:szCs w:val="18"/>
    </w:rPr>
  </w:style>
  <w:style w:type="character" w:customStyle="1" w:styleId="18">
    <w:name w:val="页脚 Char"/>
    <w:basedOn w:val="11"/>
    <w:link w:val="6"/>
    <w:autoRedefine/>
    <w:semiHidden/>
    <w:qFormat/>
    <w:uiPriority w:val="99"/>
    <w:rPr>
      <w:sz w:val="18"/>
      <w:szCs w:val="18"/>
    </w:rPr>
  </w:style>
  <w:style w:type="paragraph" w:customStyle="1" w:styleId="19">
    <w:name w:val="样式 宋体 四号 黑色 行距: 1.5 倍行距"/>
    <w:basedOn w:val="1"/>
    <w:autoRedefine/>
    <w:qFormat/>
    <w:uiPriority w:val="0"/>
    <w:pPr>
      <w:spacing w:line="360" w:lineRule="auto"/>
      <w:ind w:firstLine="560" w:firstLineChars="200"/>
      <w:jc w:val="left"/>
    </w:pPr>
    <w:rPr>
      <w:rFonts w:ascii="宋体" w:hAnsi="宋体" w:cs="宋体"/>
      <w:sz w:val="28"/>
      <w:szCs w:val="28"/>
    </w:rPr>
  </w:style>
  <w:style w:type="paragraph" w:customStyle="1" w:styleId="20">
    <w:name w:val="ZH正文"/>
    <w:basedOn w:val="1"/>
    <w:autoRedefine/>
    <w:qFormat/>
    <w:uiPriority w:val="0"/>
    <w:pPr>
      <w:spacing w:line="360" w:lineRule="auto"/>
      <w:ind w:firstLine="200" w:firstLineChars="200"/>
    </w:pPr>
    <w:rPr>
      <w:sz w:val="24"/>
    </w:rPr>
  </w:style>
  <w:style w:type="character" w:customStyle="1" w:styleId="21">
    <w:name w:val="YYC Char"/>
    <w:basedOn w:val="11"/>
    <w:link w:val="22"/>
    <w:autoRedefine/>
    <w:qFormat/>
    <w:uiPriority w:val="0"/>
    <w:rPr>
      <w:rFonts w:ascii="仿宋_GB2312" w:eastAsia="仿宋_GB2312" w:cs="宋体"/>
      <w:color w:val="000000"/>
      <w:sz w:val="28"/>
    </w:rPr>
  </w:style>
  <w:style w:type="paragraph" w:customStyle="1" w:styleId="22">
    <w:name w:val="YYC"/>
    <w:basedOn w:val="1"/>
    <w:link w:val="21"/>
    <w:autoRedefine/>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23">
    <w:name w:val="报告书正文2"/>
    <w:basedOn w:val="1"/>
    <w:autoRedefine/>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1010</Words>
  <Characters>1089</Characters>
  <Lines>6</Lines>
  <Paragraphs>1</Paragraphs>
  <TotalTime>0</TotalTime>
  <ScaleCrop>false</ScaleCrop>
  <LinksUpToDate>false</LinksUpToDate>
  <CharactersWithSpaces>1089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辰辰妈</cp:lastModifiedBy>
  <dcterms:modified xsi:type="dcterms:W3CDTF">2024-10-31T07:01:31Z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85A911D117684D5087E3BF7A786EAEBC</vt:lpwstr>
  </property>
</Properties>
</file>