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E636D">
      <w:pPr>
        <w:jc w:val="center"/>
        <w:rPr>
          <w:b/>
          <w:color w:val="000000"/>
          <w:kern w:val="0"/>
          <w:sz w:val="24"/>
        </w:rPr>
      </w:pPr>
      <w:bookmarkStart w:id="0" w:name="_GoBack"/>
      <w:r>
        <w:rPr>
          <w:rFonts w:hint="eastAsia"/>
          <w:b/>
          <w:color w:val="000000"/>
          <w:kern w:val="0"/>
          <w:sz w:val="24"/>
        </w:rPr>
        <w:t>宁都城投石化能源有限责任公司登峰加油站建设工程</w:t>
      </w:r>
    </w:p>
    <w:p w14:paraId="6D483A0E">
      <w:pPr>
        <w:jc w:val="center"/>
        <w:rPr>
          <w:b/>
          <w:color w:val="000000"/>
          <w:kern w:val="0"/>
          <w:sz w:val="24"/>
        </w:rPr>
      </w:pPr>
      <w:r>
        <w:rPr>
          <w:rFonts w:hint="eastAsia"/>
          <w:b/>
          <w:color w:val="000000"/>
          <w:kern w:val="0"/>
          <w:sz w:val="24"/>
        </w:rPr>
        <w:t>职业病危害预评价报告公示</w:t>
      </w:r>
    </w:p>
    <w:bookmarkEnd w:id="0"/>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340"/>
        <w:gridCol w:w="180"/>
        <w:gridCol w:w="523"/>
        <w:gridCol w:w="2357"/>
        <w:gridCol w:w="388"/>
        <w:gridCol w:w="872"/>
        <w:gridCol w:w="133"/>
        <w:gridCol w:w="947"/>
      </w:tblGrid>
      <w:tr w14:paraId="0AB2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158750DB">
            <w:pPr>
              <w:jc w:val="center"/>
              <w:rPr>
                <w:b/>
                <w:color w:val="000000"/>
                <w:kern w:val="0"/>
                <w:sz w:val="24"/>
              </w:rPr>
            </w:pPr>
            <w:r>
              <w:rPr>
                <w:rFonts w:hint="eastAsia"/>
                <w:b/>
                <w:color w:val="000000"/>
                <w:kern w:val="0"/>
                <w:sz w:val="24"/>
              </w:rPr>
              <w:t>项目名称</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5F668607">
            <w:pPr>
              <w:jc w:val="center"/>
              <w:rPr>
                <w:rFonts w:ascii="宋体" w:hAnsi="宋体"/>
                <w:sz w:val="24"/>
              </w:rPr>
            </w:pPr>
            <w:r>
              <w:rPr>
                <w:rFonts w:hint="eastAsia" w:ascii="宋体" w:hAnsi="宋体"/>
                <w:sz w:val="24"/>
              </w:rPr>
              <w:t>宁都城投石化能源有限责任公司登峰加油站建设工程职业病危害预评价报告</w:t>
            </w:r>
          </w:p>
        </w:tc>
      </w:tr>
      <w:tr w14:paraId="66BE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70538EE6">
            <w:pPr>
              <w:jc w:val="center"/>
              <w:rPr>
                <w:b/>
                <w:color w:val="000000"/>
                <w:kern w:val="0"/>
                <w:sz w:val="24"/>
              </w:rPr>
            </w:pPr>
            <w:r>
              <w:rPr>
                <w:rFonts w:hint="eastAsia"/>
                <w:b/>
                <w:color w:val="000000"/>
                <w:kern w:val="0"/>
                <w:sz w:val="24"/>
              </w:rPr>
              <w:t>报告书编号</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68C649DA">
            <w:pPr>
              <w:jc w:val="left"/>
              <w:rPr>
                <w:rFonts w:ascii="宋体" w:hAnsi="宋体"/>
                <w:sz w:val="24"/>
              </w:rPr>
            </w:pPr>
            <w:r>
              <w:rPr>
                <w:rFonts w:ascii="宋体" w:hAnsi="宋体"/>
                <w:sz w:val="24"/>
              </w:rPr>
              <w:t>ZPYKJ24-020</w:t>
            </w:r>
          </w:p>
        </w:tc>
      </w:tr>
      <w:tr w14:paraId="2616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14:paraId="7CAA2B17">
            <w:pPr>
              <w:jc w:val="center"/>
              <w:rPr>
                <w:b/>
                <w:color w:val="000000"/>
                <w:kern w:val="0"/>
                <w:sz w:val="24"/>
              </w:rPr>
            </w:pPr>
            <w:r>
              <w:rPr>
                <w:rFonts w:hint="eastAsia"/>
                <w:b/>
                <w:color w:val="000000"/>
                <w:kern w:val="0"/>
                <w:sz w:val="24"/>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14:paraId="013AC608">
            <w:pPr>
              <w:jc w:val="left"/>
              <w:rPr>
                <w:rFonts w:ascii="宋体" w:hAnsi="宋体"/>
                <w:sz w:val="24"/>
              </w:rPr>
            </w:pPr>
            <w:r>
              <w:rPr>
                <w:rFonts w:hint="eastAsia" w:ascii="宋体" w:hAnsi="宋体"/>
                <w:sz w:val="24"/>
              </w:rPr>
              <w:t>宁都城投石化能源有限责任公司</w:t>
            </w:r>
          </w:p>
        </w:tc>
        <w:tc>
          <w:tcPr>
            <w:tcW w:w="703" w:type="dxa"/>
            <w:gridSpan w:val="2"/>
            <w:tcBorders>
              <w:top w:val="single" w:color="auto" w:sz="4" w:space="0"/>
              <w:left w:val="single" w:color="auto" w:sz="4" w:space="0"/>
              <w:bottom w:val="single" w:color="auto" w:sz="4" w:space="0"/>
              <w:right w:val="single" w:color="auto" w:sz="4" w:space="0"/>
            </w:tcBorders>
            <w:vAlign w:val="center"/>
          </w:tcPr>
          <w:p w14:paraId="66C8D0AE">
            <w:pPr>
              <w:jc w:val="left"/>
              <w:rPr>
                <w:rFonts w:ascii="宋体" w:hAnsi="宋体"/>
                <w:sz w:val="24"/>
              </w:rPr>
            </w:pPr>
            <w:r>
              <w:rPr>
                <w:rFonts w:hint="eastAsia" w:ascii="宋体" w:hAnsi="宋体"/>
                <w:sz w:val="24"/>
              </w:rPr>
              <w:t>地理位置</w:t>
            </w:r>
          </w:p>
        </w:tc>
        <w:tc>
          <w:tcPr>
            <w:tcW w:w="2745" w:type="dxa"/>
            <w:gridSpan w:val="2"/>
            <w:tcBorders>
              <w:top w:val="single" w:color="auto" w:sz="4" w:space="0"/>
              <w:left w:val="single" w:color="auto" w:sz="4" w:space="0"/>
              <w:bottom w:val="single" w:color="auto" w:sz="4" w:space="0"/>
              <w:right w:val="single" w:color="auto" w:sz="4" w:space="0"/>
            </w:tcBorders>
            <w:vAlign w:val="center"/>
          </w:tcPr>
          <w:p w14:paraId="2E6997B7">
            <w:pPr>
              <w:jc w:val="left"/>
              <w:rPr>
                <w:rFonts w:ascii="宋体" w:hAnsi="宋体"/>
                <w:sz w:val="24"/>
              </w:rPr>
            </w:pPr>
            <w:r>
              <w:rPr>
                <w:rFonts w:hint="eastAsia" w:ascii="宋体" w:hAnsi="宋体"/>
                <w:sz w:val="24"/>
              </w:rPr>
              <w:t>赣州市宁都县怀德路与翠微峰大道交叉口西南侧</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51BF577F">
            <w:pPr>
              <w:jc w:val="left"/>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14:paraId="01B31387">
            <w:pPr>
              <w:jc w:val="left"/>
              <w:rPr>
                <w:rFonts w:ascii="宋体" w:hAnsi="宋体"/>
                <w:sz w:val="24"/>
              </w:rPr>
            </w:pPr>
            <w:r>
              <w:rPr>
                <w:rFonts w:hint="eastAsia" w:ascii="宋体" w:hAnsi="宋体"/>
                <w:sz w:val="24"/>
              </w:rPr>
              <w:t>郭寒英</w:t>
            </w:r>
          </w:p>
        </w:tc>
      </w:tr>
      <w:tr w14:paraId="0E05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7DED43E0">
            <w:pPr>
              <w:jc w:val="center"/>
              <w:rPr>
                <w:color w:val="000000"/>
                <w:kern w:val="0"/>
                <w:sz w:val="24"/>
              </w:rPr>
            </w:pPr>
            <w:r>
              <w:rPr>
                <w:rFonts w:hint="eastAsia"/>
                <w:b/>
                <w:kern w:val="0"/>
                <w:sz w:val="24"/>
              </w:rPr>
              <w:t>项目</w:t>
            </w:r>
            <w:r>
              <w:rPr>
                <w:rFonts w:hint="eastAsia" w:ascii="宋体" w:hAnsi="宋体"/>
                <w:sz w:val="24"/>
              </w:rPr>
              <w:t>简介</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75A45466">
            <w:pPr>
              <w:ind w:firstLine="480" w:firstLineChars="200"/>
              <w:rPr>
                <w:rFonts w:asciiTheme="minorEastAsia" w:hAnsiTheme="minorEastAsia" w:eastAsiaTheme="minorEastAsia"/>
                <w:kern w:val="38"/>
                <w:sz w:val="24"/>
                <w:szCs w:val="28"/>
              </w:rPr>
            </w:pPr>
            <w:r>
              <w:rPr>
                <w:rFonts w:asciiTheme="minorEastAsia" w:hAnsiTheme="minorEastAsia" w:eastAsiaTheme="minorEastAsia"/>
                <w:kern w:val="38"/>
                <w:sz w:val="24"/>
                <w:szCs w:val="28"/>
              </w:rPr>
              <w:t>随着社会、经济的快速发展，汽车保有量不断增长，社会对汽车加油服务的需求日益增长，与现有供应能力的矛盾日趋紧张。为满足社会需求，调节供需矛盾，便利群众的生产生活，</w:t>
            </w:r>
            <w:r>
              <w:rPr>
                <w:rFonts w:hint="eastAsia" w:asciiTheme="minorEastAsia" w:hAnsiTheme="minorEastAsia" w:eastAsiaTheme="minorEastAsia"/>
                <w:kern w:val="38"/>
                <w:sz w:val="24"/>
                <w:szCs w:val="28"/>
              </w:rPr>
              <w:t>宁都城投石化能源有限责任公司拟投资</w:t>
            </w:r>
            <w:r>
              <w:rPr>
                <w:rFonts w:asciiTheme="minorEastAsia" w:hAnsiTheme="minorEastAsia" w:eastAsiaTheme="minorEastAsia"/>
                <w:kern w:val="38"/>
                <w:sz w:val="24"/>
                <w:szCs w:val="28"/>
              </w:rPr>
              <w:t>2</w:t>
            </w:r>
            <w:r>
              <w:rPr>
                <w:rFonts w:hint="eastAsia" w:asciiTheme="minorEastAsia" w:hAnsiTheme="minorEastAsia" w:eastAsiaTheme="minorEastAsia"/>
                <w:kern w:val="38"/>
                <w:sz w:val="24"/>
                <w:szCs w:val="28"/>
              </w:rPr>
              <w:t>000万元在赣州市宁都县怀德路与翠微峰大道交叉口西南侧</w:t>
            </w:r>
            <w:r>
              <w:rPr>
                <w:rFonts w:asciiTheme="minorEastAsia" w:hAnsiTheme="minorEastAsia" w:eastAsiaTheme="minorEastAsia"/>
                <w:kern w:val="38"/>
                <w:sz w:val="24"/>
                <w:szCs w:val="28"/>
              </w:rPr>
              <w:t>新建一座</w:t>
            </w:r>
            <w:r>
              <w:rPr>
                <w:rFonts w:hint="eastAsia" w:asciiTheme="minorEastAsia" w:hAnsiTheme="minorEastAsia" w:eastAsiaTheme="minorEastAsia"/>
                <w:kern w:val="38"/>
                <w:sz w:val="24"/>
                <w:szCs w:val="28"/>
              </w:rPr>
              <w:t>加油站。该项目于202</w:t>
            </w:r>
            <w:r>
              <w:rPr>
                <w:rFonts w:asciiTheme="minorEastAsia" w:hAnsiTheme="minorEastAsia" w:eastAsiaTheme="minorEastAsia"/>
                <w:kern w:val="38"/>
                <w:sz w:val="24"/>
                <w:szCs w:val="28"/>
              </w:rPr>
              <w:t>4</w:t>
            </w:r>
            <w:r>
              <w:rPr>
                <w:rFonts w:hint="eastAsia" w:asciiTheme="minorEastAsia" w:hAnsiTheme="minorEastAsia" w:eastAsiaTheme="minorEastAsia"/>
                <w:kern w:val="38"/>
                <w:sz w:val="24"/>
                <w:szCs w:val="28"/>
              </w:rPr>
              <w:t>年</w:t>
            </w:r>
            <w:r>
              <w:rPr>
                <w:rFonts w:asciiTheme="minorEastAsia" w:hAnsiTheme="minorEastAsia" w:eastAsiaTheme="minorEastAsia"/>
                <w:kern w:val="38"/>
                <w:sz w:val="24"/>
                <w:szCs w:val="28"/>
              </w:rPr>
              <w:t>01</w:t>
            </w:r>
            <w:r>
              <w:rPr>
                <w:rFonts w:hint="eastAsia" w:asciiTheme="minorEastAsia" w:hAnsiTheme="minorEastAsia" w:eastAsiaTheme="minorEastAsia"/>
                <w:kern w:val="38"/>
                <w:sz w:val="24"/>
                <w:szCs w:val="28"/>
              </w:rPr>
              <w:t>月</w:t>
            </w:r>
            <w:r>
              <w:rPr>
                <w:rFonts w:asciiTheme="minorEastAsia" w:hAnsiTheme="minorEastAsia" w:eastAsiaTheme="minorEastAsia"/>
                <w:kern w:val="38"/>
                <w:sz w:val="24"/>
                <w:szCs w:val="28"/>
              </w:rPr>
              <w:t>18</w:t>
            </w:r>
            <w:r>
              <w:rPr>
                <w:rFonts w:hint="eastAsia" w:asciiTheme="minorEastAsia" w:hAnsiTheme="minorEastAsia" w:eastAsiaTheme="minorEastAsia"/>
                <w:kern w:val="38"/>
                <w:sz w:val="24"/>
                <w:szCs w:val="28"/>
              </w:rPr>
              <w:t>日取得宁都县行政</w:t>
            </w:r>
            <w:r>
              <w:rPr>
                <w:rFonts w:asciiTheme="minorEastAsia" w:hAnsiTheme="minorEastAsia" w:eastAsiaTheme="minorEastAsia"/>
                <w:kern w:val="38"/>
                <w:sz w:val="24"/>
                <w:szCs w:val="28"/>
              </w:rPr>
              <w:t>审批局</w:t>
            </w:r>
            <w:r>
              <w:rPr>
                <w:rFonts w:hint="eastAsia" w:asciiTheme="minorEastAsia" w:hAnsiTheme="minorEastAsia" w:eastAsiaTheme="minorEastAsia"/>
                <w:kern w:val="38"/>
                <w:sz w:val="24"/>
                <w:szCs w:val="28"/>
              </w:rPr>
              <w:t>下发的项目备案通知书（项目统一代码：</w:t>
            </w:r>
            <w:r>
              <w:rPr>
                <w:rFonts w:asciiTheme="minorEastAsia" w:hAnsiTheme="minorEastAsia" w:eastAsiaTheme="minorEastAsia"/>
                <w:kern w:val="38"/>
                <w:sz w:val="24"/>
                <w:szCs w:val="28"/>
              </w:rPr>
              <w:t>2401</w:t>
            </w:r>
            <w:r>
              <w:rPr>
                <w:rFonts w:hint="eastAsia" w:asciiTheme="minorEastAsia" w:hAnsiTheme="minorEastAsia" w:eastAsiaTheme="minorEastAsia"/>
                <w:kern w:val="38"/>
                <w:sz w:val="24"/>
                <w:szCs w:val="28"/>
              </w:rPr>
              <w:t>-3607</w:t>
            </w:r>
            <w:r>
              <w:rPr>
                <w:rFonts w:asciiTheme="minorEastAsia" w:hAnsiTheme="minorEastAsia" w:eastAsiaTheme="minorEastAsia"/>
                <w:kern w:val="38"/>
                <w:sz w:val="24"/>
                <w:szCs w:val="28"/>
              </w:rPr>
              <w:t>30</w:t>
            </w:r>
            <w:r>
              <w:rPr>
                <w:rFonts w:hint="eastAsia" w:asciiTheme="minorEastAsia" w:hAnsiTheme="minorEastAsia" w:eastAsiaTheme="minorEastAsia"/>
                <w:kern w:val="38"/>
                <w:sz w:val="24"/>
                <w:szCs w:val="28"/>
              </w:rPr>
              <w:t>-</w:t>
            </w:r>
            <w:r>
              <w:rPr>
                <w:rFonts w:asciiTheme="minorEastAsia" w:hAnsiTheme="minorEastAsia" w:eastAsiaTheme="minorEastAsia"/>
                <w:kern w:val="38"/>
                <w:sz w:val="24"/>
                <w:szCs w:val="28"/>
              </w:rPr>
              <w:t>04</w:t>
            </w:r>
            <w:r>
              <w:rPr>
                <w:rFonts w:hint="eastAsia" w:asciiTheme="minorEastAsia" w:hAnsiTheme="minorEastAsia" w:eastAsiaTheme="minorEastAsia"/>
                <w:kern w:val="38"/>
                <w:sz w:val="24"/>
                <w:szCs w:val="28"/>
              </w:rPr>
              <w:t>-0</w:t>
            </w:r>
            <w:r>
              <w:rPr>
                <w:rFonts w:asciiTheme="minorEastAsia" w:hAnsiTheme="minorEastAsia" w:eastAsiaTheme="minorEastAsia"/>
                <w:kern w:val="38"/>
                <w:sz w:val="24"/>
                <w:szCs w:val="28"/>
              </w:rPr>
              <w:t>1</w:t>
            </w:r>
            <w:r>
              <w:rPr>
                <w:rFonts w:hint="eastAsia" w:asciiTheme="minorEastAsia" w:hAnsiTheme="minorEastAsia" w:eastAsiaTheme="minorEastAsia"/>
                <w:kern w:val="38"/>
                <w:sz w:val="24"/>
                <w:szCs w:val="28"/>
              </w:rPr>
              <w:t>-</w:t>
            </w:r>
            <w:r>
              <w:rPr>
                <w:rFonts w:asciiTheme="minorEastAsia" w:hAnsiTheme="minorEastAsia" w:eastAsiaTheme="minorEastAsia"/>
                <w:kern w:val="38"/>
                <w:sz w:val="24"/>
                <w:szCs w:val="28"/>
              </w:rPr>
              <w:t>703170</w:t>
            </w:r>
            <w:r>
              <w:rPr>
                <w:rFonts w:hint="eastAsia" w:asciiTheme="minorEastAsia" w:hAnsiTheme="minorEastAsia" w:eastAsiaTheme="minorEastAsia"/>
                <w:kern w:val="38"/>
                <w:sz w:val="24"/>
                <w:szCs w:val="28"/>
              </w:rPr>
              <w:t>）。</w:t>
            </w:r>
          </w:p>
          <w:p w14:paraId="1540215A">
            <w:pPr>
              <w:widowControl/>
              <w:tabs>
                <w:tab w:val="left" w:pos="0"/>
              </w:tabs>
              <w:adjustRightInd w:val="0"/>
              <w:snapToGrid w:val="0"/>
              <w:ind w:firstLine="480" w:firstLineChars="200"/>
              <w:rPr>
                <w:rFonts w:ascii="宋体" w:hAnsi="宋体"/>
                <w:sz w:val="24"/>
              </w:rPr>
            </w:pPr>
            <w:r>
              <w:rPr>
                <w:rFonts w:asciiTheme="minorEastAsia" w:hAnsiTheme="minorEastAsia" w:eastAsiaTheme="minorEastAsia"/>
                <w:kern w:val="38"/>
                <w:sz w:val="24"/>
                <w:szCs w:val="28"/>
              </w:rPr>
              <w:t>该站</w:t>
            </w:r>
            <w:r>
              <w:rPr>
                <w:rFonts w:hint="eastAsia" w:asciiTheme="minorEastAsia" w:hAnsiTheme="minorEastAsia" w:eastAsiaTheme="minorEastAsia"/>
                <w:kern w:val="38"/>
                <w:sz w:val="24"/>
                <w:szCs w:val="28"/>
              </w:rPr>
              <w:t>拟</w:t>
            </w:r>
            <w:r>
              <w:rPr>
                <w:rFonts w:asciiTheme="minorEastAsia" w:hAnsiTheme="minorEastAsia" w:eastAsiaTheme="minorEastAsia"/>
                <w:kern w:val="38"/>
                <w:sz w:val="24"/>
                <w:szCs w:val="28"/>
              </w:rPr>
              <w:t>设计为</w:t>
            </w:r>
            <w:r>
              <w:rPr>
                <w:rFonts w:hint="eastAsia" w:asciiTheme="minorEastAsia" w:hAnsiTheme="minorEastAsia" w:eastAsiaTheme="minorEastAsia"/>
                <w:kern w:val="38"/>
                <w:sz w:val="24"/>
                <w:szCs w:val="28"/>
              </w:rPr>
              <w:t>二</w:t>
            </w:r>
            <w:r>
              <w:rPr>
                <w:rFonts w:asciiTheme="minorEastAsia" w:hAnsiTheme="minorEastAsia" w:eastAsiaTheme="minorEastAsia"/>
                <w:kern w:val="38"/>
                <w:sz w:val="24"/>
                <w:szCs w:val="28"/>
              </w:rPr>
              <w:t>级加油站，</w:t>
            </w:r>
            <w:r>
              <w:rPr>
                <w:rFonts w:hint="eastAsia" w:asciiTheme="minorEastAsia" w:hAnsiTheme="minorEastAsia" w:eastAsiaTheme="minorEastAsia"/>
                <w:kern w:val="38"/>
                <w:sz w:val="24"/>
                <w:szCs w:val="28"/>
              </w:rPr>
              <w:t>用地面积</w:t>
            </w:r>
            <w:r>
              <w:rPr>
                <w:rFonts w:asciiTheme="minorEastAsia" w:hAnsiTheme="minorEastAsia" w:eastAsiaTheme="minorEastAsia"/>
                <w:kern w:val="38"/>
                <w:sz w:val="24"/>
                <w:szCs w:val="28"/>
              </w:rPr>
              <w:t>6214.56</w:t>
            </w:r>
            <w:r>
              <w:rPr>
                <w:rFonts w:hint="eastAsia" w:asciiTheme="minorEastAsia" w:hAnsiTheme="minorEastAsia" w:eastAsiaTheme="minorEastAsia"/>
                <w:kern w:val="38"/>
                <w:sz w:val="24"/>
                <w:szCs w:val="28"/>
              </w:rPr>
              <w:t>m</w:t>
            </w:r>
            <w:r>
              <w:rPr>
                <w:rFonts w:hint="eastAsia" w:asciiTheme="minorEastAsia" w:hAnsiTheme="minorEastAsia" w:eastAsiaTheme="minorEastAsia"/>
                <w:kern w:val="38"/>
                <w:sz w:val="24"/>
                <w:szCs w:val="28"/>
                <w:vertAlign w:val="superscript"/>
              </w:rPr>
              <w:t>2</w:t>
            </w:r>
            <w:r>
              <w:rPr>
                <w:rFonts w:hint="eastAsia" w:asciiTheme="minorEastAsia" w:hAnsiTheme="minorEastAsia" w:eastAsiaTheme="minorEastAsia"/>
                <w:kern w:val="38"/>
                <w:sz w:val="24"/>
                <w:szCs w:val="28"/>
              </w:rPr>
              <w:t>，拟经营油品种类包括0#柴油、9</w:t>
            </w:r>
            <w:r>
              <w:rPr>
                <w:rFonts w:asciiTheme="minorEastAsia" w:hAnsiTheme="minorEastAsia" w:eastAsiaTheme="minorEastAsia"/>
                <w:kern w:val="38"/>
                <w:sz w:val="24"/>
                <w:szCs w:val="28"/>
              </w:rPr>
              <w:t>2#</w:t>
            </w:r>
            <w:r>
              <w:rPr>
                <w:rFonts w:hint="eastAsia" w:asciiTheme="minorEastAsia" w:hAnsiTheme="minorEastAsia" w:eastAsiaTheme="minorEastAsia"/>
                <w:kern w:val="38"/>
                <w:sz w:val="24"/>
                <w:szCs w:val="28"/>
              </w:rPr>
              <w:t>汽油、9</w:t>
            </w:r>
            <w:r>
              <w:rPr>
                <w:rFonts w:asciiTheme="minorEastAsia" w:hAnsiTheme="minorEastAsia" w:eastAsiaTheme="minorEastAsia"/>
                <w:kern w:val="38"/>
                <w:sz w:val="24"/>
                <w:szCs w:val="28"/>
              </w:rPr>
              <w:t>5#</w:t>
            </w:r>
            <w:r>
              <w:rPr>
                <w:rFonts w:hint="eastAsia" w:asciiTheme="minorEastAsia" w:hAnsiTheme="minorEastAsia" w:eastAsiaTheme="minorEastAsia"/>
                <w:kern w:val="38"/>
                <w:sz w:val="24"/>
                <w:szCs w:val="28"/>
              </w:rPr>
              <w:t>汽油以及用于重型柴油车尾气处理所需的车用尿素水溶液。站内拟</w:t>
            </w:r>
            <w:r>
              <w:rPr>
                <w:rFonts w:asciiTheme="minorEastAsia" w:hAnsiTheme="minorEastAsia" w:eastAsiaTheme="minorEastAsia"/>
                <w:kern w:val="38"/>
                <w:sz w:val="24"/>
                <w:szCs w:val="28"/>
              </w:rPr>
              <w:t>设3</w:t>
            </w:r>
            <w:r>
              <w:rPr>
                <w:rFonts w:hint="eastAsia" w:asciiTheme="minorEastAsia" w:hAnsiTheme="minorEastAsia" w:eastAsiaTheme="minorEastAsia"/>
                <w:kern w:val="38"/>
                <w:sz w:val="24"/>
                <w:szCs w:val="28"/>
              </w:rPr>
              <w:t>个</w:t>
            </w:r>
            <w:r>
              <w:rPr>
                <w:rFonts w:asciiTheme="minorEastAsia" w:hAnsiTheme="minorEastAsia" w:eastAsiaTheme="minorEastAsia"/>
                <w:kern w:val="38"/>
                <w:sz w:val="24"/>
                <w:szCs w:val="28"/>
              </w:rPr>
              <w:t>5</w:t>
            </w:r>
            <w:r>
              <w:rPr>
                <w:rFonts w:hint="eastAsia" w:asciiTheme="minorEastAsia" w:hAnsiTheme="minorEastAsia" w:eastAsiaTheme="minorEastAsia"/>
                <w:kern w:val="38"/>
                <w:sz w:val="24"/>
                <w:szCs w:val="28"/>
              </w:rPr>
              <w:t>0m</w:t>
            </w:r>
            <w:r>
              <w:rPr>
                <w:rFonts w:hint="eastAsia" w:asciiTheme="minorEastAsia" w:hAnsiTheme="minorEastAsia" w:eastAsiaTheme="minorEastAsia"/>
                <w:kern w:val="38"/>
                <w:sz w:val="24"/>
                <w:szCs w:val="28"/>
                <w:vertAlign w:val="superscript"/>
              </w:rPr>
              <w:t>3</w:t>
            </w:r>
            <w:r>
              <w:rPr>
                <w:rFonts w:hint="eastAsia" w:asciiTheme="minorEastAsia" w:hAnsiTheme="minorEastAsia" w:eastAsiaTheme="minorEastAsia"/>
                <w:kern w:val="38"/>
                <w:sz w:val="24"/>
                <w:szCs w:val="28"/>
              </w:rPr>
              <w:t>SF双层柴油罐、</w:t>
            </w:r>
            <w:r>
              <w:rPr>
                <w:rFonts w:asciiTheme="minorEastAsia" w:hAnsiTheme="minorEastAsia" w:eastAsiaTheme="minorEastAsia"/>
                <w:kern w:val="38"/>
                <w:sz w:val="24"/>
                <w:szCs w:val="28"/>
              </w:rPr>
              <w:t>2</w:t>
            </w:r>
            <w:r>
              <w:rPr>
                <w:rFonts w:hint="eastAsia" w:asciiTheme="minorEastAsia" w:hAnsiTheme="minorEastAsia" w:eastAsiaTheme="minorEastAsia"/>
                <w:kern w:val="38"/>
                <w:sz w:val="24"/>
                <w:szCs w:val="28"/>
              </w:rPr>
              <w:t>个</w:t>
            </w:r>
            <w:r>
              <w:rPr>
                <w:rFonts w:asciiTheme="minorEastAsia" w:hAnsiTheme="minorEastAsia" w:eastAsiaTheme="minorEastAsia"/>
                <w:kern w:val="38"/>
                <w:sz w:val="24"/>
                <w:szCs w:val="28"/>
              </w:rPr>
              <w:t>3</w:t>
            </w:r>
            <w:r>
              <w:rPr>
                <w:rFonts w:hint="eastAsia" w:asciiTheme="minorEastAsia" w:hAnsiTheme="minorEastAsia" w:eastAsiaTheme="minorEastAsia"/>
                <w:kern w:val="38"/>
                <w:sz w:val="24"/>
                <w:szCs w:val="28"/>
              </w:rPr>
              <w:t>0m</w:t>
            </w:r>
            <w:r>
              <w:rPr>
                <w:rFonts w:hint="eastAsia" w:asciiTheme="minorEastAsia" w:hAnsiTheme="minorEastAsia" w:eastAsiaTheme="minorEastAsia"/>
                <w:kern w:val="38"/>
                <w:sz w:val="24"/>
                <w:szCs w:val="28"/>
                <w:vertAlign w:val="superscript"/>
              </w:rPr>
              <w:t>3</w:t>
            </w:r>
            <w:r>
              <w:rPr>
                <w:rFonts w:hint="eastAsia" w:asciiTheme="minorEastAsia" w:hAnsiTheme="minorEastAsia" w:eastAsiaTheme="minorEastAsia"/>
                <w:kern w:val="38"/>
                <w:sz w:val="24"/>
                <w:szCs w:val="28"/>
              </w:rPr>
              <w:t>SF双层汽油罐</w:t>
            </w:r>
            <w:r>
              <w:rPr>
                <w:rFonts w:asciiTheme="minorEastAsia" w:hAnsiTheme="minorEastAsia" w:eastAsiaTheme="minorEastAsia"/>
                <w:kern w:val="38"/>
                <w:sz w:val="24"/>
                <w:szCs w:val="28"/>
              </w:rPr>
              <w:t>，</w:t>
            </w:r>
            <w:r>
              <w:rPr>
                <w:rFonts w:hint="eastAsia" w:asciiTheme="minorEastAsia" w:hAnsiTheme="minorEastAsia" w:eastAsiaTheme="minorEastAsia"/>
                <w:kern w:val="38"/>
                <w:sz w:val="24"/>
                <w:szCs w:val="28"/>
              </w:rPr>
              <w:t>油罐总容量为</w:t>
            </w:r>
            <w:r>
              <w:rPr>
                <w:rFonts w:asciiTheme="minorEastAsia" w:hAnsiTheme="minorEastAsia" w:eastAsiaTheme="minorEastAsia"/>
                <w:kern w:val="38"/>
                <w:sz w:val="24"/>
                <w:szCs w:val="28"/>
              </w:rPr>
              <w:t>21</w:t>
            </w:r>
            <w:r>
              <w:rPr>
                <w:rFonts w:hint="eastAsia" w:asciiTheme="minorEastAsia" w:hAnsiTheme="minorEastAsia" w:eastAsiaTheme="minorEastAsia"/>
                <w:kern w:val="38"/>
                <w:sz w:val="24"/>
                <w:szCs w:val="28"/>
              </w:rPr>
              <w:t>0m</w:t>
            </w:r>
            <w:r>
              <w:rPr>
                <w:rFonts w:hint="eastAsia" w:asciiTheme="minorEastAsia" w:hAnsiTheme="minorEastAsia" w:eastAsiaTheme="minorEastAsia"/>
                <w:kern w:val="38"/>
                <w:sz w:val="24"/>
                <w:szCs w:val="28"/>
                <w:vertAlign w:val="superscript"/>
              </w:rPr>
              <w:t>3</w:t>
            </w:r>
            <w:r>
              <w:rPr>
                <w:rFonts w:hint="eastAsia" w:asciiTheme="minorEastAsia" w:hAnsiTheme="minorEastAsia" w:eastAsiaTheme="minorEastAsia"/>
                <w:kern w:val="38"/>
                <w:sz w:val="24"/>
                <w:szCs w:val="28"/>
              </w:rPr>
              <w:t>，柴油折半计入总容积为1</w:t>
            </w:r>
            <w:r>
              <w:rPr>
                <w:rFonts w:asciiTheme="minorEastAsia" w:hAnsiTheme="minorEastAsia" w:eastAsiaTheme="minorEastAsia"/>
                <w:kern w:val="38"/>
                <w:sz w:val="24"/>
                <w:szCs w:val="28"/>
              </w:rPr>
              <w:t>35</w:t>
            </w:r>
            <w:r>
              <w:rPr>
                <w:rFonts w:hint="eastAsia" w:asciiTheme="minorEastAsia" w:hAnsiTheme="minorEastAsia" w:eastAsiaTheme="minorEastAsia"/>
                <w:kern w:val="38"/>
                <w:sz w:val="24"/>
                <w:szCs w:val="28"/>
              </w:rPr>
              <w:t>m</w:t>
            </w:r>
            <w:r>
              <w:rPr>
                <w:rFonts w:hint="eastAsia" w:asciiTheme="minorEastAsia" w:hAnsiTheme="minorEastAsia" w:eastAsiaTheme="minorEastAsia"/>
                <w:kern w:val="38"/>
                <w:sz w:val="24"/>
                <w:szCs w:val="28"/>
                <w:vertAlign w:val="superscript"/>
              </w:rPr>
              <w:t>3</w:t>
            </w:r>
            <w:r>
              <w:rPr>
                <w:rFonts w:hint="eastAsia" w:asciiTheme="minorEastAsia" w:hAnsiTheme="minorEastAsia" w:eastAsiaTheme="minorEastAsia"/>
                <w:kern w:val="38"/>
                <w:sz w:val="24"/>
                <w:szCs w:val="28"/>
              </w:rPr>
              <w:t>，拟设</w:t>
            </w:r>
            <w:r>
              <w:rPr>
                <w:rFonts w:asciiTheme="minorEastAsia" w:hAnsiTheme="minorEastAsia" w:eastAsiaTheme="minorEastAsia"/>
                <w:kern w:val="38"/>
                <w:sz w:val="24"/>
                <w:szCs w:val="28"/>
              </w:rPr>
              <w:t>5</w:t>
            </w:r>
            <w:r>
              <w:rPr>
                <w:rFonts w:hint="eastAsia" w:asciiTheme="minorEastAsia" w:hAnsiTheme="minorEastAsia" w:eastAsiaTheme="minorEastAsia"/>
                <w:kern w:val="38"/>
                <w:sz w:val="24"/>
                <w:szCs w:val="28"/>
              </w:rPr>
              <w:t>台潜油泵</w:t>
            </w:r>
            <w:r>
              <w:rPr>
                <w:rFonts w:hint="eastAsia" w:asciiTheme="minorEastAsia" w:hAnsiTheme="minorEastAsia" w:eastAsiaTheme="minorEastAsia"/>
                <w:bCs/>
                <w:kern w:val="38"/>
                <w:sz w:val="24"/>
                <w:szCs w:val="28"/>
              </w:rPr>
              <w:t>加油机，其中六枪三油品加油机2台、四枪双油品加油机3台</w:t>
            </w:r>
            <w:r>
              <w:rPr>
                <w:rFonts w:hint="eastAsia" w:asciiTheme="minorEastAsia" w:hAnsiTheme="minorEastAsia" w:eastAsiaTheme="minorEastAsia"/>
                <w:kern w:val="38"/>
                <w:sz w:val="24"/>
                <w:szCs w:val="28"/>
              </w:rPr>
              <w:t>；拟设304不锈钢20 m</w:t>
            </w:r>
            <w:r>
              <w:rPr>
                <w:rFonts w:hint="eastAsia" w:asciiTheme="minorEastAsia" w:hAnsiTheme="minorEastAsia" w:eastAsiaTheme="minorEastAsia"/>
                <w:kern w:val="38"/>
                <w:sz w:val="24"/>
                <w:szCs w:val="28"/>
                <w:vertAlign w:val="superscript"/>
              </w:rPr>
              <w:t>3</w:t>
            </w:r>
            <w:r>
              <w:rPr>
                <w:rFonts w:hint="eastAsia" w:asciiTheme="minorEastAsia" w:hAnsiTheme="minorEastAsia" w:eastAsiaTheme="minorEastAsia"/>
                <w:kern w:val="38"/>
                <w:sz w:val="24"/>
                <w:szCs w:val="28"/>
              </w:rPr>
              <w:t>尿素水溶液储罐1个，单枪尿素水溶液加注机3台。</w:t>
            </w:r>
          </w:p>
        </w:tc>
      </w:tr>
      <w:tr w14:paraId="3041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25EA4ABD">
            <w:pPr>
              <w:jc w:val="center"/>
              <w:rPr>
                <w:b/>
                <w:color w:val="000000"/>
                <w:kern w:val="0"/>
                <w:sz w:val="24"/>
              </w:rPr>
            </w:pPr>
            <w:r>
              <w:rPr>
                <w:rFonts w:hint="eastAsia"/>
                <w:b/>
                <w:kern w:val="0"/>
                <w:sz w:val="24"/>
              </w:rPr>
              <w:t>现场调查人员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718FF0F7">
            <w:pPr>
              <w:rPr>
                <w:rFonts w:ascii="宋体" w:hAnsi="宋体"/>
                <w:sz w:val="24"/>
              </w:rPr>
            </w:pPr>
            <w:r>
              <w:rPr>
                <w:rFonts w:hint="eastAsia" w:ascii="宋体" w:hAnsi="宋体"/>
                <w:sz w:val="24"/>
              </w:rPr>
              <w:t>雷化风</w:t>
            </w:r>
            <w:r>
              <w:rPr>
                <w:rFonts w:ascii="宋体" w:hAnsi="宋体"/>
                <w:sz w:val="24"/>
              </w:rPr>
              <w:t>、</w:t>
            </w:r>
            <w:r>
              <w:rPr>
                <w:rFonts w:hint="eastAsia" w:ascii="宋体" w:hAnsi="宋体"/>
                <w:sz w:val="24"/>
              </w:rPr>
              <w:t>周剑鸣</w:t>
            </w:r>
          </w:p>
        </w:tc>
        <w:tc>
          <w:tcPr>
            <w:tcW w:w="523" w:type="dxa"/>
            <w:tcBorders>
              <w:top w:val="single" w:color="auto" w:sz="4" w:space="0"/>
              <w:left w:val="single" w:color="auto" w:sz="4" w:space="0"/>
              <w:bottom w:val="single" w:color="auto" w:sz="4" w:space="0"/>
              <w:right w:val="single" w:color="auto" w:sz="4" w:space="0"/>
            </w:tcBorders>
            <w:vAlign w:val="center"/>
          </w:tcPr>
          <w:p w14:paraId="07F7850D">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758F384E">
            <w:pPr>
              <w:rPr>
                <w:rFonts w:ascii="宋体" w:hAnsi="宋体"/>
                <w:sz w:val="24"/>
              </w:rPr>
            </w:pPr>
            <w:r>
              <w:rPr>
                <w:rFonts w:hint="eastAsia" w:ascii="宋体" w:hAnsi="宋体"/>
                <w:sz w:val="24"/>
              </w:rPr>
              <w:t>202</w:t>
            </w:r>
            <w:r>
              <w:rPr>
                <w:rFonts w:ascii="宋体" w:hAnsi="宋体"/>
                <w:sz w:val="24"/>
              </w:rPr>
              <w:t>4</w:t>
            </w:r>
            <w:r>
              <w:rPr>
                <w:rFonts w:hint="eastAsia" w:ascii="宋体" w:hAnsi="宋体"/>
                <w:sz w:val="24"/>
              </w:rPr>
              <w:t>年</w:t>
            </w:r>
            <w:r>
              <w:rPr>
                <w:rFonts w:ascii="宋体" w:hAnsi="宋体"/>
                <w:sz w:val="24"/>
              </w:rPr>
              <w:t>05</w:t>
            </w:r>
            <w:r>
              <w:rPr>
                <w:rFonts w:hint="eastAsia" w:ascii="宋体" w:hAnsi="宋体"/>
                <w:sz w:val="24"/>
              </w:rPr>
              <w:t>月</w:t>
            </w:r>
            <w:r>
              <w:rPr>
                <w:rFonts w:ascii="宋体" w:hAnsi="宋体"/>
                <w:sz w:val="24"/>
              </w:rPr>
              <w:t>10</w:t>
            </w:r>
            <w:r>
              <w:rPr>
                <w:rFonts w:hint="eastAsia" w:ascii="宋体" w:hAnsi="宋体"/>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5FD6BEF">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6D4B06E">
            <w:pPr>
              <w:jc w:val="left"/>
              <w:rPr>
                <w:rFonts w:ascii="宋体" w:hAnsi="宋体"/>
                <w:sz w:val="24"/>
              </w:rPr>
            </w:pPr>
            <w:r>
              <w:rPr>
                <w:rFonts w:hint="eastAsia" w:ascii="宋体" w:hAnsi="宋体"/>
                <w:sz w:val="24"/>
              </w:rPr>
              <w:t>郭寒英</w:t>
            </w:r>
          </w:p>
        </w:tc>
      </w:tr>
      <w:tr w14:paraId="5982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684E04A8">
            <w:pPr>
              <w:jc w:val="center"/>
              <w:rPr>
                <w:b/>
                <w:kern w:val="0"/>
                <w:sz w:val="24"/>
              </w:rPr>
            </w:pPr>
            <w:r>
              <w:rPr>
                <w:rFonts w:hint="eastAsia"/>
                <w:b/>
                <w:color w:val="333333"/>
                <w:kern w:val="0"/>
                <w:sz w:val="24"/>
              </w:rPr>
              <w:t>现场</w:t>
            </w:r>
            <w:r>
              <w:rPr>
                <w:rFonts w:hint="eastAsia"/>
                <w:b/>
                <w:kern w:val="0"/>
                <w:sz w:val="24"/>
              </w:rPr>
              <w:t>采样、检测人员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05D8911B">
            <w:pPr>
              <w:rPr>
                <w:rFonts w:ascii="宋体" w:hAnsi="宋体"/>
                <w:sz w:val="24"/>
              </w:rPr>
            </w:pPr>
            <w:r>
              <w:rPr>
                <w:rFonts w:hint="eastAsia" w:ascii="宋体" w:hAnsi="宋体"/>
                <w:sz w:val="24"/>
              </w:rPr>
              <w:t>/</w:t>
            </w:r>
          </w:p>
        </w:tc>
        <w:tc>
          <w:tcPr>
            <w:tcW w:w="523" w:type="dxa"/>
            <w:tcBorders>
              <w:top w:val="single" w:color="auto" w:sz="4" w:space="0"/>
              <w:left w:val="single" w:color="auto" w:sz="4" w:space="0"/>
              <w:bottom w:val="single" w:color="auto" w:sz="4" w:space="0"/>
              <w:right w:val="single" w:color="auto" w:sz="4" w:space="0"/>
            </w:tcBorders>
            <w:vAlign w:val="center"/>
          </w:tcPr>
          <w:p w14:paraId="29DB8BB5">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3E0E3B2F">
            <w:pPr>
              <w:rPr>
                <w:rFonts w:ascii="宋体" w:hAnsi="宋体"/>
                <w:sz w:val="24"/>
              </w:rPr>
            </w:pPr>
            <w:r>
              <w:rPr>
                <w:rFonts w:hint="eastAsia" w:ascii="宋体" w:hAnsi="宋体"/>
                <w:sz w:val="24"/>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56E8D6E">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AE6889E">
            <w:pPr>
              <w:rPr>
                <w:rFonts w:ascii="宋体" w:hAnsi="宋体"/>
                <w:sz w:val="24"/>
              </w:rPr>
            </w:pPr>
            <w:r>
              <w:rPr>
                <w:rFonts w:hint="eastAsia" w:ascii="宋体" w:hAnsi="宋体"/>
                <w:sz w:val="24"/>
              </w:rPr>
              <w:t>/</w:t>
            </w:r>
          </w:p>
        </w:tc>
      </w:tr>
      <w:tr w14:paraId="0BFB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5AF438BF">
            <w:pPr>
              <w:jc w:val="center"/>
              <w:rPr>
                <w:b/>
                <w:kern w:val="0"/>
                <w:sz w:val="24"/>
              </w:rPr>
            </w:pPr>
            <w:r>
              <w:rPr>
                <w:rFonts w:hint="eastAsia"/>
                <w:b/>
                <w:kern w:val="0"/>
                <w:sz w:val="24"/>
              </w:rPr>
              <w:t>建设项目存在的职业病危害因素及检测结果</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620D72A2">
            <w:pPr>
              <w:pStyle w:val="14"/>
              <w:adjustRightInd w:val="0"/>
              <w:snapToGrid w:val="0"/>
              <w:spacing w:line="240" w:lineRule="auto"/>
              <w:ind w:firstLine="480"/>
              <w:rPr>
                <w:rFonts w:ascii="宋体" w:hAnsi="宋体" w:eastAsia="宋体"/>
                <w:kern w:val="2"/>
                <w:sz w:val="24"/>
                <w:szCs w:val="24"/>
              </w:rPr>
            </w:pPr>
            <w:r>
              <w:rPr>
                <w:rFonts w:hint="eastAsia" w:ascii="宋体" w:hAnsi="宋体" w:eastAsia="宋体"/>
                <w:kern w:val="2"/>
                <w:sz w:val="24"/>
                <w:szCs w:val="24"/>
              </w:rPr>
              <w:t>拟建</w:t>
            </w:r>
            <w:r>
              <w:rPr>
                <w:rFonts w:ascii="宋体" w:hAnsi="宋体" w:eastAsia="宋体"/>
                <w:kern w:val="2"/>
                <w:sz w:val="24"/>
                <w:szCs w:val="24"/>
              </w:rPr>
              <w:t>项目建成后运行过程中可能产生或存在的</w:t>
            </w:r>
            <w:r>
              <w:rPr>
                <w:rFonts w:hint="eastAsia" w:ascii="宋体" w:hAnsi="宋体" w:eastAsia="宋体"/>
                <w:kern w:val="2"/>
                <w:sz w:val="24"/>
                <w:szCs w:val="24"/>
              </w:rPr>
              <w:t>主要</w:t>
            </w:r>
            <w:r>
              <w:rPr>
                <w:rFonts w:ascii="宋体" w:hAnsi="宋体" w:eastAsia="宋体"/>
                <w:kern w:val="2"/>
                <w:sz w:val="24"/>
                <w:szCs w:val="24"/>
              </w:rPr>
              <w:t>职业病危害因素有：</w:t>
            </w:r>
            <w:r>
              <w:rPr>
                <w:rFonts w:hint="eastAsia" w:ascii="宋体" w:hAnsi="宋体" w:eastAsia="宋体"/>
                <w:b/>
                <w:bCs/>
                <w:kern w:val="2"/>
                <w:sz w:val="24"/>
                <w:szCs w:val="24"/>
              </w:rPr>
              <w:t>汽油、柴油、夏季高温</w:t>
            </w:r>
            <w:r>
              <w:rPr>
                <w:rFonts w:hint="eastAsia" w:ascii="宋体" w:hAnsi="宋体" w:eastAsia="宋体"/>
                <w:kern w:val="2"/>
                <w:sz w:val="24"/>
                <w:szCs w:val="24"/>
              </w:rPr>
              <w:t>。</w:t>
            </w:r>
          </w:p>
          <w:p w14:paraId="07283FA0">
            <w:pPr>
              <w:pStyle w:val="14"/>
              <w:adjustRightInd w:val="0"/>
              <w:snapToGrid w:val="0"/>
              <w:spacing w:line="240" w:lineRule="auto"/>
              <w:ind w:firstLine="480"/>
              <w:rPr>
                <w:rFonts w:ascii="Times New Roman" w:hAnsi="Times New Roman"/>
                <w:bCs/>
                <w:kern w:val="28"/>
                <w:szCs w:val="28"/>
              </w:rPr>
            </w:pPr>
            <w:r>
              <w:rPr>
                <w:rFonts w:ascii="宋体" w:hAnsi="宋体" w:eastAsia="宋体"/>
                <w:kern w:val="2"/>
                <w:sz w:val="24"/>
                <w:szCs w:val="24"/>
              </w:rPr>
              <w:t>经类比及工程分析预测，本项目建成投产后</w:t>
            </w:r>
            <w:r>
              <w:rPr>
                <w:rFonts w:hint="eastAsia" w:ascii="宋体" w:hAnsi="宋体" w:eastAsia="宋体"/>
                <w:kern w:val="2"/>
                <w:sz w:val="24"/>
                <w:szCs w:val="24"/>
              </w:rPr>
              <w:t>各</w:t>
            </w:r>
            <w:r>
              <w:rPr>
                <w:rFonts w:ascii="宋体" w:hAnsi="宋体" w:eastAsia="宋体"/>
                <w:kern w:val="2"/>
                <w:sz w:val="24"/>
                <w:szCs w:val="24"/>
              </w:rPr>
              <w:t>岗位接触的职业病危害预测可符合国家职业接触限值要求。</w:t>
            </w:r>
          </w:p>
        </w:tc>
      </w:tr>
      <w:tr w14:paraId="1247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2F16C952">
            <w:pPr>
              <w:jc w:val="center"/>
              <w:rPr>
                <w:b/>
                <w:kern w:val="0"/>
                <w:sz w:val="24"/>
              </w:rPr>
            </w:pPr>
            <w:r>
              <w:rPr>
                <w:rFonts w:hint="eastAsia"/>
                <w:b/>
                <w:kern w:val="0"/>
                <w:sz w:val="24"/>
              </w:rPr>
              <w:t>评价结论及建议</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19EF1C87">
            <w:pPr>
              <w:pStyle w:val="14"/>
              <w:adjustRightInd w:val="0"/>
              <w:snapToGrid w:val="0"/>
              <w:spacing w:line="240" w:lineRule="auto"/>
              <w:ind w:firstLine="480"/>
              <w:rPr>
                <w:rFonts w:ascii="宋体" w:hAnsi="宋体" w:eastAsia="宋体"/>
                <w:kern w:val="2"/>
                <w:sz w:val="24"/>
                <w:szCs w:val="24"/>
              </w:rPr>
            </w:pPr>
            <w:r>
              <w:rPr>
                <w:rFonts w:ascii="宋体" w:hAnsi="宋体" w:eastAsia="宋体"/>
                <w:bCs/>
                <w:kern w:val="2"/>
                <w:sz w:val="24"/>
                <w:szCs w:val="24"/>
              </w:rPr>
              <w:t>根据《国家卫生健康委办公厅关于公布建设项目职业病危害风险分类管理目录的通知》（国卫办职健发〔2021〕5号）及</w:t>
            </w:r>
            <w:r>
              <w:rPr>
                <w:rFonts w:ascii="宋体" w:hAnsi="宋体" w:eastAsia="宋体"/>
                <w:kern w:val="2"/>
                <w:sz w:val="24"/>
                <w:szCs w:val="24"/>
              </w:rPr>
              <w:t>《国家安全监管总局办公厅关于汽车加油站建设项目职业卫生“三同时”有关问题的复函》（安监总厅安监函〔2015〕59号），</w:t>
            </w:r>
            <w:r>
              <w:rPr>
                <w:rFonts w:ascii="宋体" w:hAnsi="宋体" w:eastAsia="宋体"/>
                <w:bCs/>
                <w:kern w:val="2"/>
                <w:sz w:val="24"/>
                <w:szCs w:val="24"/>
              </w:rPr>
              <w:t>新建、改建和扩建汽车加油站，属于可能产生一般职业病危害的建设项目，故</w:t>
            </w:r>
            <w:r>
              <w:rPr>
                <w:rFonts w:ascii="宋体" w:hAnsi="宋体" w:eastAsia="宋体"/>
                <w:b/>
                <w:bCs/>
                <w:kern w:val="2"/>
                <w:sz w:val="24"/>
                <w:szCs w:val="24"/>
              </w:rPr>
              <w:t>拟建项目职业病危害风险分类为“一般”</w:t>
            </w:r>
            <w:r>
              <w:rPr>
                <w:rFonts w:ascii="宋体" w:hAnsi="宋体" w:eastAsia="宋体"/>
                <w:bCs/>
                <w:kern w:val="2"/>
                <w:sz w:val="24"/>
                <w:szCs w:val="24"/>
              </w:rPr>
              <w:t>。</w:t>
            </w:r>
          </w:p>
          <w:p w14:paraId="25A6D520">
            <w:pPr>
              <w:pStyle w:val="14"/>
              <w:adjustRightInd w:val="0"/>
              <w:snapToGrid w:val="0"/>
              <w:spacing w:line="240" w:lineRule="auto"/>
              <w:ind w:firstLine="482"/>
              <w:rPr>
                <w:rFonts w:ascii="宋体" w:hAnsi="宋体" w:eastAsia="宋体"/>
                <w:kern w:val="2"/>
                <w:sz w:val="24"/>
                <w:szCs w:val="24"/>
              </w:rPr>
            </w:pPr>
            <w:r>
              <w:rPr>
                <w:rFonts w:ascii="宋体" w:hAnsi="宋体" w:eastAsia="宋体"/>
                <w:b/>
                <w:kern w:val="2"/>
                <w:sz w:val="24"/>
                <w:szCs w:val="24"/>
              </w:rPr>
              <w:t>拟建项目的职业病危害关键控制点为加油员接触的汽油及柴油，并应重点关注手部皮肤的接触。</w:t>
            </w:r>
          </w:p>
          <w:p w14:paraId="7EB1A0AF">
            <w:pPr>
              <w:pStyle w:val="14"/>
              <w:adjustRightInd w:val="0"/>
              <w:snapToGrid w:val="0"/>
              <w:spacing w:line="240" w:lineRule="auto"/>
              <w:ind w:firstLine="480"/>
              <w:rPr>
                <w:rFonts w:ascii="宋体" w:hAnsi="宋体" w:eastAsia="宋体"/>
                <w:kern w:val="2"/>
                <w:sz w:val="24"/>
                <w:szCs w:val="24"/>
              </w:rPr>
            </w:pPr>
            <w:r>
              <w:rPr>
                <w:rFonts w:ascii="宋体" w:hAnsi="宋体" w:eastAsia="宋体"/>
                <w:kern w:val="2"/>
                <w:sz w:val="24"/>
                <w:szCs w:val="24"/>
              </w:rPr>
              <w:t>通过工程分析、类比调查、资料查询及对拟建项目职业病危害因素的综合分析与评价，拟建项目在今后的设计、施工和正式投产中，将已考虑到的职业病危害防护措施和本评价报告提出的各项职业病危害防护措施补充建议加以落实，并充分吸取同类项目职业病危害防护经验，严格遵守各项操作规程，建立、健全职业卫生监督、管理制度，在保证各项职业安全卫生措施有效运行的前提下，拟建项目生产过程中存在的职业病危害因素是可以预防和控制的。在职业病防治方面能够达到《中华人民共和国职业病防治法》、《工业企业设计卫生标准》等相关法律法规及标准的要求。</w:t>
            </w:r>
          </w:p>
        </w:tc>
      </w:tr>
      <w:tr w14:paraId="5F61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6455CA5B">
            <w:pPr>
              <w:jc w:val="center"/>
              <w:rPr>
                <w:b/>
                <w:kern w:val="0"/>
                <w:sz w:val="24"/>
              </w:rPr>
            </w:pPr>
            <w:r>
              <w:rPr>
                <w:rFonts w:hint="eastAsia"/>
                <w:b/>
                <w:kern w:val="0"/>
                <w:sz w:val="24"/>
              </w:rPr>
              <w:t>技术审查专家组</w:t>
            </w:r>
          </w:p>
          <w:p w14:paraId="30B7EA16">
            <w:pPr>
              <w:jc w:val="center"/>
              <w:rPr>
                <w:b/>
                <w:kern w:val="0"/>
                <w:sz w:val="24"/>
              </w:rPr>
            </w:pPr>
            <w:r>
              <w:rPr>
                <w:rFonts w:hint="eastAsia"/>
                <w:b/>
                <w:kern w:val="0"/>
                <w:sz w:val="24"/>
              </w:rPr>
              <w:t>评审意见</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7177C8F8">
            <w:pPr>
              <w:rPr>
                <w:rFonts w:ascii="宋体" w:hAnsi="宋体"/>
                <w:sz w:val="24"/>
              </w:rPr>
            </w:pPr>
            <w:r>
              <w:rPr>
                <w:rFonts w:hint="eastAsia" w:ascii="宋体" w:hAnsi="宋体"/>
                <w:sz w:val="24"/>
              </w:rPr>
              <w:t>（1）补充完善</w:t>
            </w:r>
            <w:r>
              <w:rPr>
                <w:rFonts w:ascii="宋体" w:hAnsi="宋体"/>
                <w:sz w:val="24"/>
              </w:rPr>
              <w:t>拟建项目光伏发电单元设备、作业人员接触情况等相关内容</w:t>
            </w:r>
          </w:p>
          <w:p w14:paraId="0143B8CB">
            <w:pPr>
              <w:rPr>
                <w:rFonts w:ascii="宋体" w:hAnsi="宋体"/>
                <w:sz w:val="24"/>
              </w:rPr>
            </w:pPr>
            <w:r>
              <w:rPr>
                <w:rFonts w:hint="eastAsia" w:ascii="宋体" w:hAnsi="宋体"/>
                <w:sz w:val="24"/>
              </w:rPr>
              <w:t>（2）进一步完善</w:t>
            </w:r>
            <w:r>
              <w:rPr>
                <w:rFonts w:ascii="宋体" w:hAnsi="宋体"/>
                <w:sz w:val="24"/>
              </w:rPr>
              <w:t>类比项目可比性分析</w:t>
            </w:r>
          </w:p>
          <w:p w14:paraId="6395F84D">
            <w:pPr>
              <w:rPr>
                <w:rFonts w:ascii="宋体" w:hAnsi="宋体"/>
                <w:sz w:val="24"/>
              </w:rPr>
            </w:pPr>
            <w:r>
              <w:rPr>
                <w:rFonts w:hint="eastAsia" w:ascii="宋体" w:hAnsi="宋体"/>
                <w:sz w:val="24"/>
              </w:rPr>
              <w:t>（3）完善重点评价</w:t>
            </w:r>
            <w:r>
              <w:rPr>
                <w:rFonts w:ascii="宋体" w:hAnsi="宋体"/>
                <w:sz w:val="24"/>
              </w:rPr>
              <w:t>因子确定依据</w:t>
            </w:r>
          </w:p>
          <w:p w14:paraId="4B266BAA">
            <w:pPr>
              <w:rPr>
                <w:rFonts w:ascii="宋体" w:hAnsi="宋体"/>
                <w:sz w:val="24"/>
              </w:rPr>
            </w:pPr>
            <w:r>
              <w:rPr>
                <w:rFonts w:hint="eastAsia" w:ascii="宋体" w:hAnsi="宋体"/>
                <w:sz w:val="24"/>
              </w:rPr>
              <w:t>（4）完善职业病</w:t>
            </w:r>
            <w:r>
              <w:rPr>
                <w:rFonts w:ascii="宋体" w:hAnsi="宋体"/>
                <w:sz w:val="24"/>
              </w:rPr>
              <w:t>危害因素预期接触水平分析</w:t>
            </w:r>
          </w:p>
          <w:p w14:paraId="052BC2D1">
            <w:pPr>
              <w:rPr>
                <w:rFonts w:ascii="宋体" w:hAnsi="宋体"/>
                <w:sz w:val="24"/>
              </w:rPr>
            </w:pPr>
            <w:r>
              <w:rPr>
                <w:rFonts w:hint="eastAsia" w:ascii="宋体" w:hAnsi="宋体"/>
                <w:sz w:val="24"/>
              </w:rPr>
              <w:t>（5）专家</w:t>
            </w:r>
            <w:r>
              <w:rPr>
                <w:rFonts w:ascii="宋体" w:hAnsi="宋体"/>
                <w:sz w:val="24"/>
              </w:rPr>
              <w:t>组提出的其他建议</w:t>
            </w:r>
          </w:p>
          <w:p w14:paraId="4DAA88DD">
            <w:pPr>
              <w:rPr>
                <w:color w:val="000000"/>
                <w:kern w:val="0"/>
                <w:sz w:val="24"/>
              </w:rPr>
            </w:pPr>
            <w:r>
              <w:rPr>
                <w:rFonts w:hint="eastAsia" w:ascii="宋体" w:hAnsi="宋体"/>
                <w:sz w:val="24"/>
              </w:rPr>
              <w:t>对存在问题修改完善后，经专家</w:t>
            </w:r>
            <w:r>
              <w:rPr>
                <w:rFonts w:ascii="宋体" w:hAnsi="宋体"/>
                <w:sz w:val="24"/>
              </w:rPr>
              <w:t>组复核、组长签字确认</w:t>
            </w:r>
            <w:r>
              <w:rPr>
                <w:rFonts w:hint="eastAsia" w:ascii="宋体" w:hAnsi="宋体"/>
                <w:sz w:val="24"/>
              </w:rPr>
              <w:t>，建议《预评报告》通过评审。</w:t>
            </w:r>
          </w:p>
        </w:tc>
      </w:tr>
    </w:tbl>
    <w:p w14:paraId="5340F1F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yYjYzMGI2MGVhOWNlMjk3YTJhNDgzZWI5M2Y2NDgifQ=="/>
  </w:docVars>
  <w:rsids>
    <w:rsidRoot w:val="003B3E4B"/>
    <w:rsid w:val="000C0C54"/>
    <w:rsid w:val="001B4C6E"/>
    <w:rsid w:val="002137CE"/>
    <w:rsid w:val="00267723"/>
    <w:rsid w:val="002B42CA"/>
    <w:rsid w:val="002D6359"/>
    <w:rsid w:val="0030273B"/>
    <w:rsid w:val="0036720B"/>
    <w:rsid w:val="003B3E4B"/>
    <w:rsid w:val="003C6F2B"/>
    <w:rsid w:val="00481067"/>
    <w:rsid w:val="0049367F"/>
    <w:rsid w:val="004B1BB3"/>
    <w:rsid w:val="00504D66"/>
    <w:rsid w:val="006324CB"/>
    <w:rsid w:val="007007F2"/>
    <w:rsid w:val="00785F19"/>
    <w:rsid w:val="007E0A4D"/>
    <w:rsid w:val="00804B0A"/>
    <w:rsid w:val="008C17E3"/>
    <w:rsid w:val="008E04ED"/>
    <w:rsid w:val="00931E49"/>
    <w:rsid w:val="00992C48"/>
    <w:rsid w:val="00A31BE6"/>
    <w:rsid w:val="00D95001"/>
    <w:rsid w:val="00E74D08"/>
    <w:rsid w:val="00F6182C"/>
    <w:rsid w:val="07317033"/>
    <w:rsid w:val="07DC3E9A"/>
    <w:rsid w:val="10497F5C"/>
    <w:rsid w:val="209549B2"/>
    <w:rsid w:val="22047891"/>
    <w:rsid w:val="2288631C"/>
    <w:rsid w:val="29135144"/>
    <w:rsid w:val="2C415F37"/>
    <w:rsid w:val="2E103562"/>
    <w:rsid w:val="4A973AA3"/>
    <w:rsid w:val="4B665A18"/>
    <w:rsid w:val="55AF53C9"/>
    <w:rsid w:val="56207B15"/>
    <w:rsid w:val="61F666AD"/>
    <w:rsid w:val="643031FF"/>
    <w:rsid w:val="65641D69"/>
    <w:rsid w:val="6D1D15AD"/>
    <w:rsid w:val="73FC784B"/>
    <w:rsid w:val="75936216"/>
    <w:rsid w:val="75E33EDA"/>
    <w:rsid w:val="7700476F"/>
    <w:rsid w:val="7788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rPr>
  </w:style>
  <w:style w:type="paragraph" w:styleId="3">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1">
    <w:name w:val="ZH正文"/>
    <w:basedOn w:val="1"/>
    <w:qFormat/>
    <w:uiPriority w:val="0"/>
    <w:pPr>
      <w:spacing w:line="360" w:lineRule="auto"/>
      <w:ind w:firstLine="200" w:firstLineChars="200"/>
    </w:pPr>
    <w:rPr>
      <w:sz w:val="24"/>
    </w:rPr>
  </w:style>
  <w:style w:type="character" w:customStyle="1" w:styleId="12">
    <w:name w:val="YYC Char"/>
    <w:basedOn w:val="7"/>
    <w:link w:val="13"/>
    <w:qFormat/>
    <w:uiPriority w:val="0"/>
    <w:rPr>
      <w:rFonts w:ascii="仿宋_GB2312" w:eastAsia="仿宋_GB2312" w:cs="宋体"/>
      <w:color w:val="000000"/>
      <w:sz w:val="28"/>
    </w:rPr>
  </w:style>
  <w:style w:type="paragraph" w:customStyle="1" w:styleId="13">
    <w:name w:val="YYC"/>
    <w:basedOn w:val="1"/>
    <w:link w:val="12"/>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4">
    <w:name w:val="报告书正文2"/>
    <w:basedOn w:val="1"/>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1247</Words>
  <Characters>1343</Characters>
  <Lines>9</Lines>
  <Paragraphs>2</Paragraphs>
  <TotalTime>24</TotalTime>
  <ScaleCrop>false</ScaleCrop>
  <LinksUpToDate>false</LinksUpToDate>
  <CharactersWithSpaces>1344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辰辰妈</cp:lastModifiedBy>
  <dcterms:modified xsi:type="dcterms:W3CDTF">2024-10-31T07:00:29Z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139A697C5697428785D4536816C769E2_12</vt:lpwstr>
  </property>
</Properties>
</file>