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5B38">
      <w:pPr>
        <w:jc w:val="center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  <w:lang w:eastAsia="zh-CN"/>
        </w:rPr>
        <w:t>万载投资发展集团有限公司布城加油站建设项目</w:t>
      </w:r>
      <w:r>
        <w:rPr>
          <w:rFonts w:hint="eastAsia"/>
          <w:b/>
          <w:color w:val="000000"/>
          <w:kern w:val="0"/>
          <w:sz w:val="24"/>
        </w:rPr>
        <w:t>职业病危害预评价报告公示</w:t>
      </w: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80"/>
        <w:gridCol w:w="523"/>
        <w:gridCol w:w="2357"/>
        <w:gridCol w:w="388"/>
        <w:gridCol w:w="872"/>
        <w:gridCol w:w="133"/>
        <w:gridCol w:w="947"/>
      </w:tblGrid>
      <w:tr w14:paraId="7EE1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AE91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87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万载投资发展集团有限公司布城加油站建设项目</w:t>
            </w:r>
            <w:r>
              <w:rPr>
                <w:rFonts w:hint="eastAsia" w:ascii="宋体" w:hAnsi="宋体"/>
                <w:sz w:val="24"/>
              </w:rPr>
              <w:t>职业病危害预评价报告</w:t>
            </w:r>
          </w:p>
        </w:tc>
      </w:tr>
      <w:tr w14:paraId="3D9A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2B37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报告书编号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E02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ZPYKJ24-025</w:t>
            </w:r>
          </w:p>
        </w:tc>
      </w:tr>
      <w:tr w14:paraId="6C17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81B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627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万载投资发展集团有限公司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792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地理位置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749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万载县迎宾大道以东，职园路以北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F86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666B"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包佑伟</w:t>
            </w:r>
          </w:p>
        </w:tc>
      </w:tr>
      <w:tr w14:paraId="2B05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291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项目简介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2367">
            <w:pPr>
              <w:widowControl/>
              <w:tabs>
                <w:tab w:val="left" w:pos="0"/>
              </w:tabs>
              <w:adjustRightInd w:val="0"/>
              <w:snapToGrid w:val="0"/>
              <w:spacing w:line="49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载投资发展集团有限公司布城加油站，本项目属于新建项目，位于万载县城迎宾大道以东、职教园路以北。本项目总用地面积11950.4平方米，主要建设内容目为1栋2层站房、加油区、卸油区、储罐区、充电区、洗车区、服务楼等设施。其中加油区罩棚下方行车道地下设有5台埋地卧式储罐（SF双层油罐）。拟设2个0#柴油罐，其中1个50m³0#柴油罐，1个30m³0#柴油罐。拟设2个92#汽油罐，2个均为30m³92#汽油罐。拟设1个95#汽油罐，1个30m³95#汽油罐。储罐总容量为170m³，折算容量为130m³（柴油折半），属一级加油站。本加油站卸油和加油均设置油气回收系统，并且布置卸油、输油、油气回收、通气管道等相关设施。</w:t>
            </w:r>
          </w:p>
          <w:p w14:paraId="4A2AF03E">
            <w:pPr>
              <w:widowControl/>
              <w:tabs>
                <w:tab w:val="left" w:pos="0"/>
              </w:tabs>
              <w:adjustRightInd w:val="0"/>
              <w:snapToGrid w:val="0"/>
              <w:spacing w:line="49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拟建项目2021年4月21日在万载县商务局进行备案，项目代码为2306-360922-04-01-379020。</w:t>
            </w:r>
          </w:p>
          <w:p w14:paraId="14E4AF0A">
            <w:pPr>
              <w:widowControl/>
              <w:tabs>
                <w:tab w:val="left" w:pos="0"/>
              </w:tabs>
              <w:adjustRightInd w:val="0"/>
              <w:snapToGrid w:val="0"/>
              <w:spacing w:line="49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中华人民共和国职业病防治法》、《建设项目职业病防护设施“三同时”监督管理办法》(国家安监总局令〔2017〕第90号)等相关职业病防治法律法规要求，为预防、控制和消除职业病危害、保护劳动者健康，万载投资发展集团有限公司于2024年7月委托江西省矿检安全科技有限公司（以下简称“我公司”）对其布城加油站建设项目进行职业病危害预评价。</w:t>
            </w:r>
          </w:p>
        </w:tc>
      </w:tr>
      <w:tr w14:paraId="37C6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D04D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现场调查人员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9932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杨烨、熊俊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8145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314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5C2E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建设单位陪同人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ED7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包佑伟</w:t>
            </w:r>
          </w:p>
        </w:tc>
      </w:tr>
      <w:tr w14:paraId="6E5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A131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color w:val="333333"/>
                <w:kern w:val="0"/>
                <w:sz w:val="24"/>
              </w:rPr>
              <w:t>现场</w:t>
            </w:r>
            <w:r>
              <w:rPr>
                <w:rFonts w:hint="eastAsia"/>
                <w:b/>
                <w:kern w:val="0"/>
                <w:sz w:val="24"/>
              </w:rPr>
              <w:t>采样、检测人员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AD1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87D6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3F6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CC57">
            <w:pPr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</w:rPr>
              <w:t>建设单位陪同人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43E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62D6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DF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建设项目存在的职业病危害因素及检测结果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A3D7">
            <w:pPr>
              <w:pStyle w:val="14"/>
              <w:adjustRightInd w:val="0"/>
              <w:snapToGrid w:val="0"/>
              <w:spacing w:line="490" w:lineRule="exact"/>
              <w:ind w:firstLine="480"/>
              <w:rPr>
                <w:rFonts w:ascii="Times New Roman" w:hAnsi="Times New Roman"/>
                <w:bCs/>
                <w:kern w:val="28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拟建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项目建成后运行过程中可能产生或存在的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职业病危害因素有：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汽油、柴油、高温、噪声。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类比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分析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及经验法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可知，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各岗位接触的职业病危害因素危害程度基本可以得到有效控制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本项目关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键控制点为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加油工在加油区进行加油作业时接触汽油和柴油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。</w:t>
            </w:r>
          </w:p>
        </w:tc>
      </w:tr>
      <w:tr w14:paraId="6150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38AC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评价结论及建议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0A18">
            <w:pPr>
              <w:pStyle w:val="14"/>
              <w:adjustRightInd w:val="0"/>
              <w:snapToGrid w:val="0"/>
              <w:spacing w:line="490" w:lineRule="exact"/>
              <w:ind w:firstLine="48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该拟建项目属于“零售业（机动车燃油零售）”，属“职业病危害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”的项目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。通过工程分析、类比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及对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拟建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项目职业病危害因素的综合分析与评价，确定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该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拟建项目在采取了本报告所提防护措施后，各主要接触职业病危害作业岗位的职业病危害因素预期浓度（强度）范围和接触水平能满足国家和地方对职业病防治方面法律、法规、标准的要求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。</w:t>
            </w:r>
          </w:p>
        </w:tc>
      </w:tr>
      <w:tr w14:paraId="505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83F3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技术审查专家组</w:t>
            </w:r>
          </w:p>
          <w:p w14:paraId="5E2D41A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评审意见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5FE2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对存在问题修改完善后经专家组确认后，建议《评价报告》通过评审。</w:t>
            </w:r>
          </w:p>
        </w:tc>
      </w:tr>
    </w:tbl>
    <w:p w14:paraId="2B0AB0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yYjYzMGI2MGVhOWNlMjk3YTJhNDgzZWI5M2Y2NDgifQ=="/>
  </w:docVars>
  <w:rsids>
    <w:rsidRoot w:val="003B3E4B"/>
    <w:rsid w:val="000C0C54"/>
    <w:rsid w:val="001B4C6E"/>
    <w:rsid w:val="002137CE"/>
    <w:rsid w:val="00267723"/>
    <w:rsid w:val="002D6359"/>
    <w:rsid w:val="0036720B"/>
    <w:rsid w:val="003B3E4B"/>
    <w:rsid w:val="003C6F2B"/>
    <w:rsid w:val="00481067"/>
    <w:rsid w:val="004B1BB3"/>
    <w:rsid w:val="006324CB"/>
    <w:rsid w:val="00785F19"/>
    <w:rsid w:val="007E0A4D"/>
    <w:rsid w:val="00804B0A"/>
    <w:rsid w:val="008C17E3"/>
    <w:rsid w:val="008E04ED"/>
    <w:rsid w:val="00931E49"/>
    <w:rsid w:val="00A31BE6"/>
    <w:rsid w:val="00D95001"/>
    <w:rsid w:val="00E74D08"/>
    <w:rsid w:val="00F6182C"/>
    <w:rsid w:val="07317033"/>
    <w:rsid w:val="07DC3E9A"/>
    <w:rsid w:val="0D71498D"/>
    <w:rsid w:val="10497F5C"/>
    <w:rsid w:val="17045720"/>
    <w:rsid w:val="209549B2"/>
    <w:rsid w:val="22047891"/>
    <w:rsid w:val="2288631C"/>
    <w:rsid w:val="29135144"/>
    <w:rsid w:val="29C40A7C"/>
    <w:rsid w:val="2A454DC8"/>
    <w:rsid w:val="2C415F37"/>
    <w:rsid w:val="2E103562"/>
    <w:rsid w:val="3B623192"/>
    <w:rsid w:val="4A973AA3"/>
    <w:rsid w:val="4B665A18"/>
    <w:rsid w:val="55AF53C9"/>
    <w:rsid w:val="61F666AD"/>
    <w:rsid w:val="63E456B3"/>
    <w:rsid w:val="643031FF"/>
    <w:rsid w:val="65641D69"/>
    <w:rsid w:val="6D1D15AD"/>
    <w:rsid w:val="73FC784B"/>
    <w:rsid w:val="75936216"/>
    <w:rsid w:val="75E33EDA"/>
    <w:rsid w:val="7700476F"/>
    <w:rsid w:val="7788146B"/>
    <w:rsid w:val="7AB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3">
    <w:name w:val="Body Text"/>
    <w:basedOn w:val="1"/>
    <w:qFormat/>
    <w:uiPriority w:val="0"/>
    <w:pPr>
      <w:tabs>
        <w:tab w:val="left" w:pos="4344"/>
      </w:tabs>
      <w:autoSpaceDE w:val="0"/>
      <w:autoSpaceDN w:val="0"/>
      <w:adjustRightInd w:val="0"/>
      <w:spacing w:line="457" w:lineRule="exact"/>
      <w:ind w:firstLine="569" w:firstLineChars="200"/>
      <w:jc w:val="left"/>
    </w:pPr>
    <w:rPr>
      <w:rFonts w:ascii="仿宋_GB2312" w:hAnsi="仿宋_GB2312" w:eastAsia="仿宋_GB2312"/>
      <w:color w:val="000000"/>
      <w:w w:val="102"/>
      <w:kern w:val="0"/>
      <w:sz w:val="28"/>
      <w:szCs w:val="28"/>
      <w:lang w:val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样式 宋体 四号 黑色 行距: 1.5 倍行距"/>
    <w:basedOn w:val="1"/>
    <w:qFormat/>
    <w:uiPriority w:val="0"/>
    <w:pPr>
      <w:spacing w:line="360" w:lineRule="auto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1">
    <w:name w:val="ZH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12">
    <w:name w:val="YYC Char"/>
    <w:basedOn w:val="7"/>
    <w:link w:val="13"/>
    <w:qFormat/>
    <w:uiPriority w:val="0"/>
    <w:rPr>
      <w:rFonts w:ascii="仿宋_GB2312" w:eastAsia="仿宋_GB2312" w:cs="宋体"/>
      <w:color w:val="000000"/>
      <w:sz w:val="28"/>
    </w:rPr>
  </w:style>
  <w:style w:type="paragraph" w:customStyle="1" w:styleId="13">
    <w:name w:val="YYC"/>
    <w:basedOn w:val="1"/>
    <w:link w:val="12"/>
    <w:qFormat/>
    <w:uiPriority w:val="0"/>
    <w:pPr>
      <w:spacing w:line="490" w:lineRule="exact"/>
      <w:ind w:firstLine="560" w:firstLineChars="200"/>
    </w:pPr>
    <w:rPr>
      <w:rFonts w:ascii="仿宋_GB2312" w:eastAsia="仿宋_GB2312" w:cs="宋体" w:hAnsiTheme="minorHAnsi"/>
      <w:color w:val="000000"/>
      <w:sz w:val="28"/>
      <w:szCs w:val="22"/>
    </w:rPr>
  </w:style>
  <w:style w:type="paragraph" w:customStyle="1" w:styleId="14">
    <w:name w:val="报告书正文2"/>
    <w:basedOn w:val="1"/>
    <w:qFormat/>
    <w:uiPriority w:val="0"/>
    <w:pPr>
      <w:spacing w:line="460" w:lineRule="exact"/>
      <w:ind w:firstLine="560" w:firstLineChars="200"/>
    </w:pPr>
    <w:rPr>
      <w:rFonts w:ascii="Calibri" w:hAnsi="Calibri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975</Words>
  <Characters>1070</Characters>
  <Lines>6</Lines>
  <Paragraphs>1</Paragraphs>
  <TotalTime>0</TotalTime>
  <ScaleCrop>false</ScaleCrop>
  <LinksUpToDate>false</LinksUpToDate>
  <CharactersWithSpaces>1070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2018-02-05T07:37:00Z</dcterms:created>
  <dc:creator>User</dc:creator>
  <cp:lastModifiedBy>辰辰妈</cp:lastModifiedBy>
  <dcterms:modified xsi:type="dcterms:W3CDTF">2024-09-27T08:03:20Z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9C0ED86CEF8747E2A5FF36422AC90245</vt:lpwstr>
  </property>
</Properties>
</file>