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hint="eastAsia" w:ascii="宋体" w:hAnsi="宋体" w:cs="仿宋"/>
          <w:b/>
          <w:sz w:val="28"/>
          <w:szCs w:val="28"/>
          <w:lang w:val="en-US" w:eastAsia="zh-CN"/>
        </w:rPr>
      </w:pPr>
      <w:r>
        <w:rPr>
          <w:rFonts w:hint="eastAsia" w:ascii="宋体" w:hAnsi="宋体" w:cs="仿宋"/>
          <w:b/>
          <w:sz w:val="28"/>
          <w:szCs w:val="28"/>
          <w:lang w:val="en-US" w:eastAsia="zh-CN"/>
        </w:rPr>
        <w:t>彭泽县兴旺矿业有限公司上横山钒矿采矿工程、上横山钒矿</w:t>
      </w:r>
    </w:p>
    <w:p>
      <w:pPr>
        <w:spacing w:line="300" w:lineRule="exact"/>
        <w:jc w:val="center"/>
        <w:rPr>
          <w:rFonts w:ascii="宋体" w:hAnsi="宋体"/>
          <w:b/>
          <w:sz w:val="28"/>
          <w:szCs w:val="28"/>
        </w:rPr>
      </w:pPr>
      <w:r>
        <w:rPr>
          <w:rFonts w:hint="eastAsia" w:ascii="宋体" w:hAnsi="宋体" w:cs="仿宋"/>
          <w:b/>
          <w:sz w:val="28"/>
          <w:szCs w:val="28"/>
          <w:lang w:val="en-US" w:eastAsia="zh-CN"/>
        </w:rPr>
        <w:t>1500t/a多聚钒酸铵项目职</w:t>
      </w:r>
      <w:r>
        <w:rPr>
          <w:rFonts w:hint="eastAsia" w:ascii="宋体" w:hAnsi="宋体" w:cs="仿宋"/>
          <w:b/>
          <w:sz w:val="28"/>
          <w:szCs w:val="28"/>
        </w:rPr>
        <w:t>业病危害控制效果评价报告</w:t>
      </w:r>
      <w:r>
        <w:rPr>
          <w:rFonts w:hint="eastAsia" w:ascii="宋体" w:hAnsi="宋体"/>
          <w:b/>
          <w:sz w:val="28"/>
          <w:szCs w:val="28"/>
        </w:rPr>
        <w:t>公示</w:t>
      </w:r>
    </w:p>
    <w:tbl>
      <w:tblPr>
        <w:tblStyle w:val="9"/>
        <w:tblW w:w="91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2324"/>
        <w:gridCol w:w="179"/>
        <w:gridCol w:w="519"/>
        <w:gridCol w:w="2341"/>
        <w:gridCol w:w="386"/>
        <w:gridCol w:w="865"/>
        <w:gridCol w:w="13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项目名称</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 w:val="24"/>
              </w:rPr>
            </w:pPr>
            <w:r>
              <w:rPr>
                <w:rFonts w:hint="eastAsia" w:ascii="宋体" w:hAnsi="宋体" w:cs="Times New Roman"/>
                <w:sz w:val="24"/>
                <w:lang w:val="en-US" w:eastAsia="zh-CN"/>
              </w:rPr>
              <w:t>彭泽县兴旺矿业有限公司上横山钒矿采矿工程、上横山钒矿1500t/a多聚钒酸铵项目</w:t>
            </w:r>
            <w:r>
              <w:rPr>
                <w:rFonts w:hint="eastAsia" w:ascii="宋体" w:hAnsi="宋体" w:eastAsia="宋体" w:cs="Times New Roman"/>
                <w:sz w:val="24"/>
              </w:rPr>
              <w:t>职业病危害控制效果评价报告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报告书编号</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sz w:val="24"/>
                <w:lang w:val="en-US"/>
              </w:rPr>
            </w:pPr>
            <w:r>
              <w:rPr>
                <w:rFonts w:hint="eastAsia" w:ascii="宋体" w:hAnsi="宋体" w:cs="Times New Roman"/>
                <w:sz w:val="24"/>
                <w:lang w:eastAsia="zh-CN"/>
              </w:rPr>
              <w:t>ZPKKJ</w:t>
            </w:r>
            <w:r>
              <w:rPr>
                <w:rFonts w:hint="default" w:ascii="宋体" w:hAnsi="宋体" w:eastAsia="宋体" w:cs="Times New Roman"/>
                <w:sz w:val="24"/>
                <w:lang w:eastAsia="zh-CN"/>
              </w:rPr>
              <w:t>23-0</w:t>
            </w:r>
            <w:r>
              <w:rPr>
                <w:rFonts w:hint="eastAsia" w:ascii="宋体" w:hAnsi="宋体" w:cs="Times New Roman"/>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w:t>
            </w:r>
          </w:p>
        </w:tc>
        <w:tc>
          <w:tcPr>
            <w:tcW w:w="232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cs="Times New Roman"/>
                <w:sz w:val="24"/>
                <w:lang w:val="en-US" w:eastAsia="zh-CN"/>
              </w:rPr>
              <w:t>彭泽县兴旺矿业有限公司</w:t>
            </w:r>
          </w:p>
        </w:tc>
        <w:tc>
          <w:tcPr>
            <w:tcW w:w="69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b/>
                <w:bCs/>
                <w:sz w:val="24"/>
              </w:rPr>
              <w:t>地理位置</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default" w:ascii="宋体" w:hAnsi="宋体" w:cs="Times New Roman"/>
                <w:sz w:val="24"/>
                <w:lang w:val="en-US" w:eastAsia="zh-CN"/>
              </w:rPr>
              <w:t>江西省九江市彭泽县杨梓镇马桥村</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b/>
                <w:bCs/>
                <w:sz w:val="24"/>
              </w:rPr>
              <w:t>联系人</w:t>
            </w:r>
          </w:p>
        </w:tc>
        <w:tc>
          <w:tcPr>
            <w:tcW w:w="942"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sz w:val="24"/>
                <w:lang w:val="en-US" w:eastAsia="zh-CN"/>
              </w:rPr>
            </w:pPr>
            <w:r>
              <w:rPr>
                <w:rFonts w:hint="eastAsia" w:ascii="宋体" w:hAnsi="宋体"/>
                <w:sz w:val="24"/>
                <w:lang w:val="en-US" w:eastAsia="zh-CN"/>
              </w:rPr>
              <w:t>付立夏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4"/>
              </w:rPr>
            </w:pPr>
            <w:r>
              <w:rPr>
                <w:rFonts w:hint="eastAsia"/>
                <w:b/>
                <w:kern w:val="0"/>
                <w:sz w:val="24"/>
              </w:rPr>
              <w:t>项目简介</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彭泽县兴旺矿业有限公司上横山钒矿是彭泽县政府招商引资的重点项目之一。兴旺公司于2004年注册，注册地江西彭泽县，为浙江鑫旺矿业集团旗下的控股子公司，是集采矿、选冶为一体的企业。</w:t>
            </w:r>
          </w:p>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该公司从2004年成立以来，对该项目做了大量的前期准备工作，完成了项目前期建设相关手续报批。</w:t>
            </w:r>
          </w:p>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2008年8月18日，《江西省彭泽县上横山矿区上横山矿段钒矿详查地质报告》经江西省金林矿产资源储量评审有限公司评审；2008年10月22日，江西省国土资源厅以《赣国土资储备字[2008]067号文》予以备案。</w:t>
            </w:r>
          </w:p>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2009年，为合理开发利用江西省彭泽县上横山钒矿矿区范围内查明的钒矿资源，彭泽县兴旺矿业有限公司向国土资源管理部门申请划定矿区范围，2009年1月15日，彭泽县矿产资源管理局签发《划定矿区范围审查意见》；江西省国土资源厅以“赣采复字[2009]0049号文”对划定矿区范围予以批复。</w:t>
            </w:r>
          </w:p>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兴旺公司先后完成《江西省彭泽县上横山钒矿开发利用方案》、《环境影响评价》等工作，并取得采矿许可证；但因当时钒矿资源市场行情低迷、选冶工艺技术研究等原因，矿区范围内查明的钒矿资源一直未进行开发利用。</w:t>
            </w:r>
          </w:p>
          <w:p>
            <w:pPr>
              <w:autoSpaceDE w:val="0"/>
              <w:autoSpaceDN w:val="0"/>
              <w:adjustRightInd w:val="0"/>
              <w:snapToGrid w:val="0"/>
              <w:spacing w:line="240" w:lineRule="auto"/>
              <w:ind w:firstLine="480" w:firstLineChars="200"/>
              <w:rPr>
                <w:rFonts w:hint="default" w:ascii="宋体" w:hAnsi="宋体" w:eastAsia="宋体" w:cs="Times New Roman"/>
                <w:sz w:val="24"/>
              </w:rPr>
            </w:pPr>
            <w:r>
              <w:rPr>
                <w:rFonts w:hint="default" w:ascii="宋体" w:hAnsi="宋体" w:eastAsia="宋体" w:cs="Times New Roman"/>
                <w:sz w:val="24"/>
              </w:rPr>
              <w:t>近年，因国际国内钒矿资源供应缩减、需求增大，钒系产品供不应求，市场价格大幅增长，经济效益可观。随着国际国内外部市场环境好转，经市场调研，结合选冶工艺技术研究工作成果，兴旺公司研究决定启动江西省彭泽县上横山钒矿建设项目，以合理开发利用矿区范围内查明的钒矿资源，为企业创造经济效益的同时，带动当地经济发展。</w:t>
            </w:r>
          </w:p>
          <w:p>
            <w:pPr>
              <w:autoSpaceDE w:val="0"/>
              <w:autoSpaceDN w:val="0"/>
              <w:adjustRightInd w:val="0"/>
              <w:snapToGrid w:val="0"/>
              <w:spacing w:line="240" w:lineRule="auto"/>
              <w:ind w:firstLine="480" w:firstLineChars="200"/>
              <w:rPr>
                <w:rFonts w:ascii="仿宋" w:hAnsi="仿宋" w:eastAsia="仿宋_GB2312"/>
                <w:sz w:val="28"/>
                <w:szCs w:val="28"/>
              </w:rPr>
            </w:pPr>
            <w:r>
              <w:rPr>
                <w:rFonts w:hint="default" w:ascii="宋体" w:hAnsi="宋体" w:eastAsia="宋体" w:cs="Times New Roman"/>
                <w:sz w:val="24"/>
              </w:rPr>
              <w:t>江西省彭泽县上横山钒矿是集采、选、冶于一体的大型有色金属建设项目，主要由矿山、选冶厂、</w:t>
            </w:r>
            <w:r>
              <w:rPr>
                <w:rFonts w:hint="default" w:ascii="宋体" w:hAnsi="宋体" w:eastAsia="宋体" w:cs="Times New Roman"/>
                <w:sz w:val="24"/>
                <w:lang w:val="en-US" w:eastAsia="zh-CN"/>
              </w:rPr>
              <w:t>办公生活区</w:t>
            </w:r>
            <w:r>
              <w:rPr>
                <w:rFonts w:hint="default" w:ascii="宋体" w:hAnsi="宋体" w:eastAsia="宋体" w:cs="Times New Roman"/>
                <w:sz w:val="24"/>
              </w:rPr>
              <w:t>等设施组成；</w:t>
            </w:r>
            <w:bookmarkStart w:id="0" w:name="_Hlk101606160"/>
            <w:r>
              <w:rPr>
                <w:rFonts w:hint="default" w:ascii="宋体" w:hAnsi="宋体" w:eastAsia="宋体" w:cs="Times New Roman"/>
                <w:sz w:val="24"/>
                <w:lang w:val="en-US" w:eastAsia="zh-CN"/>
              </w:rPr>
              <w:t>选冶厂分为两期进行建设，一期原矿处理量为1000t/d（30×104t/a），二期扩建至2000t/d（60×104t/a）。本次为项目一期工程，设计原矿处理能力1000t/d （30×104t/a）</w:t>
            </w:r>
            <w:bookmarkEnd w:id="0"/>
            <w:r>
              <w:rPr>
                <w:rFonts w:hint="default" w:ascii="宋体" w:hAnsi="宋体" w:eastAsia="宋体" w:cs="Times New Roman"/>
                <w:sz w:val="24"/>
              </w:rPr>
              <w:t>，最终产品为多聚钒酸铵。根据矿区地形地质条件及兴旺公司总体规划，</w:t>
            </w:r>
            <w:r>
              <w:rPr>
                <w:rFonts w:hint="eastAsia" w:ascii="宋体" w:hAnsi="宋体" w:eastAsia="宋体" w:cs="Times New Roman"/>
                <w:sz w:val="24"/>
                <w:lang w:eastAsia="zh-CN"/>
              </w:rPr>
              <w:t>项目</w:t>
            </w:r>
            <w:r>
              <w:rPr>
                <w:rFonts w:hint="default" w:ascii="宋体" w:hAnsi="宋体" w:eastAsia="宋体" w:cs="Times New Roman"/>
                <w:sz w:val="24"/>
              </w:rPr>
              <w:t>选冶厂及</w:t>
            </w:r>
            <w:r>
              <w:rPr>
                <w:rFonts w:hint="default" w:ascii="宋体" w:hAnsi="宋体" w:eastAsia="宋体" w:cs="Times New Roman"/>
                <w:sz w:val="24"/>
                <w:lang w:val="en-US" w:eastAsia="zh-CN"/>
              </w:rPr>
              <w:t>办公生活区</w:t>
            </w:r>
            <w:r>
              <w:rPr>
                <w:rFonts w:hint="default" w:ascii="宋体" w:hAnsi="宋体" w:eastAsia="宋体" w:cs="Times New Roman"/>
                <w:sz w:val="24"/>
              </w:rPr>
              <w:t>位于矿区东南5.0Km处、绿发旅游观光园旁，场地标高+80～+101m，占地面积约200多亩</w:t>
            </w:r>
            <w:r>
              <w:rPr>
                <w:rFonts w:hint="default" w:ascii="宋体" w:hAnsi="宋体" w:eastAsia="宋体"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kern w:val="0"/>
                <w:sz w:val="24"/>
              </w:rPr>
              <w:t>现场调查人员</w:t>
            </w:r>
          </w:p>
        </w:tc>
        <w:tc>
          <w:tcPr>
            <w:tcW w:w="250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highlight w:val="none"/>
                <w:lang w:eastAsia="zh-CN"/>
              </w:rPr>
            </w:pPr>
            <w:r>
              <w:rPr>
                <w:rFonts w:hint="eastAsia" w:ascii="宋体" w:hAnsi="宋体"/>
                <w:sz w:val="24"/>
                <w:highlight w:val="none"/>
                <w:lang w:eastAsia="zh-CN"/>
              </w:rPr>
              <w:t>周剑鸣</w:t>
            </w:r>
            <w:r>
              <w:rPr>
                <w:rFonts w:hint="eastAsia" w:ascii="宋体" w:hAnsi="宋体"/>
                <w:sz w:val="24"/>
                <w:highlight w:val="none"/>
              </w:rPr>
              <w:t>、</w:t>
            </w:r>
            <w:r>
              <w:rPr>
                <w:rFonts w:hint="eastAsia" w:ascii="宋体" w:hAnsi="宋体"/>
                <w:sz w:val="24"/>
                <w:highlight w:val="none"/>
                <w:lang w:eastAsia="zh-CN"/>
              </w:rPr>
              <w:t>熊俊</w:t>
            </w:r>
          </w:p>
        </w:tc>
        <w:tc>
          <w:tcPr>
            <w:tcW w:w="519"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highlight w:val="none"/>
              </w:rPr>
            </w:pPr>
            <w:r>
              <w:rPr>
                <w:rFonts w:hint="eastAsia"/>
                <w:b/>
                <w:color w:val="000000"/>
                <w:kern w:val="0"/>
                <w:sz w:val="24"/>
                <w:highlight w:val="none"/>
              </w:rPr>
              <w:t>时间</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9</w:t>
            </w:r>
            <w:r>
              <w:rPr>
                <w:rFonts w:hint="eastAsia" w:ascii="宋体" w:hAnsi="宋体"/>
                <w:sz w:val="24"/>
                <w:highlight w:val="none"/>
              </w:rPr>
              <w:t>日</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建设单位陪同人</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sz w:val="24"/>
                <w:lang w:val="en-US" w:eastAsia="zh-CN"/>
              </w:rPr>
              <w:t>付立夏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color w:val="333333"/>
                <w:kern w:val="0"/>
                <w:sz w:val="24"/>
              </w:rPr>
              <w:t>现场</w:t>
            </w:r>
            <w:r>
              <w:rPr>
                <w:rFonts w:hint="eastAsia"/>
                <w:b/>
                <w:kern w:val="0"/>
                <w:sz w:val="24"/>
              </w:rPr>
              <w:t>采样、检测人员</w:t>
            </w:r>
          </w:p>
        </w:tc>
        <w:tc>
          <w:tcPr>
            <w:tcW w:w="250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highlight w:val="none"/>
                <w:lang w:eastAsia="zh-CN"/>
              </w:rPr>
            </w:pPr>
            <w:r>
              <w:rPr>
                <w:rFonts w:hint="eastAsia" w:ascii="宋体" w:hAnsi="宋体"/>
                <w:sz w:val="24"/>
                <w:highlight w:val="none"/>
              </w:rPr>
              <w:t>谢昌明，</w:t>
            </w:r>
            <w:r>
              <w:rPr>
                <w:rFonts w:hint="eastAsia" w:ascii="宋体" w:hAnsi="宋体"/>
                <w:sz w:val="24"/>
                <w:highlight w:val="none"/>
                <w:lang w:eastAsia="zh-CN"/>
              </w:rPr>
              <w:t>仇伟</w:t>
            </w:r>
          </w:p>
        </w:tc>
        <w:tc>
          <w:tcPr>
            <w:tcW w:w="519"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highlight w:val="none"/>
              </w:rPr>
            </w:pPr>
            <w:r>
              <w:rPr>
                <w:rFonts w:hint="eastAsia"/>
                <w:b/>
                <w:color w:val="000000"/>
                <w:kern w:val="0"/>
                <w:sz w:val="24"/>
                <w:highlight w:val="none"/>
              </w:rPr>
              <w:t>时间</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23</w:t>
            </w:r>
            <w:r>
              <w:rPr>
                <w:rFonts w:hint="eastAsia" w:ascii="宋体" w:hAnsi="宋体"/>
                <w:sz w:val="24"/>
                <w:highlight w:val="none"/>
              </w:rPr>
              <w:t>日-</w:t>
            </w:r>
            <w:r>
              <w:rPr>
                <w:rFonts w:hint="eastAsia" w:ascii="宋体" w:hAnsi="宋体"/>
                <w:sz w:val="24"/>
                <w:highlight w:val="none"/>
                <w:lang w:val="en-US" w:eastAsia="zh-CN"/>
              </w:rPr>
              <w:t>25</w:t>
            </w:r>
            <w:r>
              <w:rPr>
                <w:rFonts w:hint="eastAsia" w:ascii="宋体" w:hAnsi="宋体"/>
                <w:sz w:val="24"/>
                <w:highlight w:val="none"/>
              </w:rPr>
              <w:t>日</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建设单位陪同人</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sz w:val="24"/>
                <w:lang w:val="en-US" w:eastAsia="zh-CN"/>
              </w:rPr>
              <w:t>付立夏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建设项目存在的职业病危害因素及检测结果</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uto"/>
              <w:ind w:firstLine="480" w:firstLineChars="200"/>
              <w:rPr>
                <w:rFonts w:hint="eastAsia" w:ascii="宋体" w:hAnsi="宋体" w:eastAsia="宋体" w:cs="Times New Roman"/>
                <w:sz w:val="24"/>
              </w:rPr>
            </w:pPr>
            <w:r>
              <w:rPr>
                <w:rFonts w:hint="eastAsia" w:ascii="宋体" w:hAnsi="宋体" w:eastAsia="宋体" w:cs="Times New Roman"/>
                <w:sz w:val="24"/>
              </w:rPr>
              <w:t>主要职业病危害因素有：</w:t>
            </w:r>
            <w:r>
              <w:rPr>
                <w:rFonts w:hint="default" w:ascii="宋体" w:hAnsi="宋体" w:eastAsia="宋体" w:cs="Times New Roman"/>
                <w:sz w:val="24"/>
                <w:lang w:val="en-US" w:eastAsia="zh-CN"/>
              </w:rPr>
              <w:t>粉尘</w:t>
            </w:r>
            <w:r>
              <w:rPr>
                <w:rFonts w:hint="eastAsia" w:ascii="宋体" w:hAnsi="宋体" w:eastAsia="宋体" w:cs="Times New Roman"/>
                <w:sz w:val="24"/>
                <w:lang w:val="en-US" w:eastAsia="zh-CN"/>
              </w:rPr>
              <w:t>（矽尘、碳酸钙粉尘、木粉尘）、化学因素（</w:t>
            </w:r>
            <w:r>
              <w:rPr>
                <w:rFonts w:hint="default" w:ascii="宋体" w:hAnsi="宋体" w:eastAsia="宋体" w:cs="Times New Roman"/>
                <w:sz w:val="24"/>
                <w:lang w:val="en-US" w:eastAsia="zh-CN"/>
              </w:rPr>
              <w:t>硫酸、氧化钙、钒及其化合物（钒酸铵）、氢氧化钠、硫酸铵、一氧化碳</w:t>
            </w:r>
            <w:r>
              <w:rPr>
                <w:rFonts w:hint="eastAsia" w:ascii="宋体" w:hAnsi="宋体" w:eastAsia="宋体" w:cs="Times New Roman"/>
                <w:sz w:val="24"/>
                <w:lang w:val="en-US" w:eastAsia="zh-CN"/>
              </w:rPr>
              <w:t>）物理因素（噪声、高温）</w:t>
            </w:r>
            <w:r>
              <w:rPr>
                <w:rFonts w:hint="eastAsia" w:ascii="宋体" w:hAnsi="宋体" w:eastAsia="宋体" w:cs="Times New Roman"/>
                <w:sz w:val="24"/>
              </w:rPr>
              <w:t>。</w:t>
            </w:r>
          </w:p>
          <w:p>
            <w:pPr>
              <w:autoSpaceDE w:val="0"/>
              <w:autoSpaceDN w:val="0"/>
              <w:adjustRightInd w:val="0"/>
              <w:snapToGrid w:val="0"/>
              <w:spacing w:line="240" w:lineRule="auto"/>
              <w:ind w:firstLine="480" w:firstLineChars="200"/>
              <w:rPr>
                <w:rFonts w:ascii="宋体" w:hAnsi="宋体"/>
                <w:sz w:val="24"/>
              </w:rPr>
            </w:pPr>
            <w:r>
              <w:rPr>
                <w:rFonts w:hint="eastAsia" w:ascii="宋体" w:hAnsi="宋体" w:eastAsia="宋体"/>
                <w:sz w:val="24"/>
              </w:rPr>
              <w:t>检测结果：所检项目均符合判定依据标准要求。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评价结论及建议</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uto"/>
              <w:ind w:firstLine="480" w:firstLineChars="200"/>
              <w:rPr>
                <w:rFonts w:ascii="宋体" w:hAnsi="宋体"/>
                <w:sz w:val="24"/>
              </w:rPr>
            </w:pPr>
            <w:r>
              <w:rPr>
                <w:rFonts w:hint="eastAsia" w:ascii="宋体" w:hAnsi="宋体" w:eastAsia="宋体" w:cs="Times New Roman"/>
                <w:sz w:val="24"/>
              </w:rPr>
              <w:t>该项目属于“</w:t>
            </w:r>
            <w:r>
              <w:rPr>
                <w:rFonts w:hint="eastAsia" w:ascii="宋体" w:hAnsi="宋体" w:eastAsia="宋体" w:cs="Times New Roman"/>
                <w:sz w:val="24"/>
                <w:lang w:val="en-US" w:eastAsia="zh-CN"/>
              </w:rPr>
              <w:t>B089</w:t>
            </w:r>
            <w:r>
              <w:rPr>
                <w:rFonts w:hint="eastAsia" w:ascii="宋体" w:hAnsi="宋体" w:eastAsia="宋体" w:cs="Times New Roman"/>
                <w:sz w:val="24"/>
              </w:rPr>
              <w:t>其他黑色金属矿采选”。综合考虑项目工作场所职业病危害因素的毒理学特征、浓度（强度）、潜在危险性、接触人数、接触频度、接触时间及职业病防护设施等情况，该项目职业病危害风险程度与其在《目录》中所列行业职业病危害的风险程度无明显区别，因此该项目职业病危害风险分类为“严重”。 正常生产过程中，</w:t>
            </w:r>
            <w:r>
              <w:rPr>
                <w:rFonts w:hint="eastAsia" w:ascii="宋体" w:hAnsi="宋体" w:cs="Times New Roman"/>
                <w:sz w:val="24"/>
                <w:lang w:val="zh-TW" w:eastAsia="zh-CN"/>
              </w:rPr>
              <w:t>彭泽县兴旺矿业有限公司上横山钒矿采矿工程、上横山钒矿1500t/a多聚钒酸铵项目</w:t>
            </w:r>
            <w:r>
              <w:rPr>
                <w:rFonts w:hint="eastAsia" w:ascii="宋体" w:hAnsi="宋体" w:eastAsia="宋体" w:cs="Times New Roman"/>
                <w:sz w:val="24"/>
              </w:rPr>
              <w:t>在采取了本报告所提措施建议的情况下，能满足《中华人民共和国职业病防治法》、《工业企业设计卫生标准》以及相关职业卫生法律法规、标准的要求。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技术审查专家组</w:t>
            </w:r>
          </w:p>
          <w:p>
            <w:pPr>
              <w:jc w:val="center"/>
              <w:rPr>
                <w:b/>
                <w:kern w:val="0"/>
                <w:sz w:val="24"/>
              </w:rPr>
            </w:pPr>
            <w:r>
              <w:rPr>
                <w:rFonts w:hint="eastAsia"/>
                <w:b/>
                <w:kern w:val="0"/>
                <w:sz w:val="24"/>
              </w:rPr>
              <w:t>评审意见</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rPr>
                <w:color w:val="000000"/>
                <w:kern w:val="0"/>
                <w:sz w:val="24"/>
              </w:rPr>
            </w:pPr>
            <w:r>
              <w:rPr>
                <w:rFonts w:hint="eastAsia" w:ascii="宋体" w:hAnsi="宋体"/>
                <w:sz w:val="24"/>
              </w:rPr>
              <w:t>对存在问题修改完善后，经评审、验收组成员签字确认，建议《评价报告》通过评审。</w:t>
            </w:r>
          </w:p>
        </w:tc>
      </w:tr>
    </w:tbl>
    <w:p>
      <w:pPr>
        <w:rPr>
          <w:rFonts w:hint="default" w:eastAsia="宋体"/>
          <w:highlight w:val="none"/>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yYjYzMGI2MGVhOWNlMjk3YTJhNDgzZWI5M2Y2NDgifQ=="/>
  </w:docVars>
  <w:rsids>
    <w:rsidRoot w:val="003B3E4B"/>
    <w:rsid w:val="000E58D6"/>
    <w:rsid w:val="001D783C"/>
    <w:rsid w:val="001E2B31"/>
    <w:rsid w:val="001E7E91"/>
    <w:rsid w:val="00201ABB"/>
    <w:rsid w:val="002137CE"/>
    <w:rsid w:val="00222EAF"/>
    <w:rsid w:val="00267723"/>
    <w:rsid w:val="002C6025"/>
    <w:rsid w:val="0036720B"/>
    <w:rsid w:val="0038593C"/>
    <w:rsid w:val="003B3E4B"/>
    <w:rsid w:val="003C6F2B"/>
    <w:rsid w:val="00481067"/>
    <w:rsid w:val="004B1BB3"/>
    <w:rsid w:val="006324CB"/>
    <w:rsid w:val="006C6F15"/>
    <w:rsid w:val="00715B68"/>
    <w:rsid w:val="00785F19"/>
    <w:rsid w:val="007E0A4D"/>
    <w:rsid w:val="008C17E3"/>
    <w:rsid w:val="00996E62"/>
    <w:rsid w:val="00A31BE6"/>
    <w:rsid w:val="00D478EA"/>
    <w:rsid w:val="00EF5425"/>
    <w:rsid w:val="00F6182C"/>
    <w:rsid w:val="00FA0434"/>
    <w:rsid w:val="07317033"/>
    <w:rsid w:val="0E0A7B55"/>
    <w:rsid w:val="0F456804"/>
    <w:rsid w:val="10497F5C"/>
    <w:rsid w:val="168F2B2A"/>
    <w:rsid w:val="209549B2"/>
    <w:rsid w:val="22047891"/>
    <w:rsid w:val="2288631C"/>
    <w:rsid w:val="29135144"/>
    <w:rsid w:val="2C415F37"/>
    <w:rsid w:val="2E103562"/>
    <w:rsid w:val="35A24AE6"/>
    <w:rsid w:val="3F3A2EF7"/>
    <w:rsid w:val="45943339"/>
    <w:rsid w:val="46032B71"/>
    <w:rsid w:val="4A973AA3"/>
    <w:rsid w:val="4B665A18"/>
    <w:rsid w:val="62B54FAF"/>
    <w:rsid w:val="643031FF"/>
    <w:rsid w:val="6D1D15AD"/>
    <w:rsid w:val="70453BD1"/>
    <w:rsid w:val="71467EC5"/>
    <w:rsid w:val="75E33EDA"/>
    <w:rsid w:val="7788146B"/>
    <w:rsid w:val="7A8F0A4F"/>
    <w:rsid w:val="7D30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qFormat/>
    <w:uiPriority w:val="0"/>
    <w:pPr>
      <w:keepNext/>
      <w:keepLines/>
      <w:spacing w:line="415" w:lineRule="auto"/>
      <w:outlineLvl w:val="1"/>
    </w:pPr>
    <w:rPr>
      <w:rFonts w:ascii="Arial" w:hAnsi="Arial" w:eastAsia="黑体"/>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afterLines="0"/>
      <w:ind w:left="420" w:leftChars="200"/>
    </w:pPr>
  </w:style>
  <w:style w:type="paragraph" w:styleId="3">
    <w:name w:val="Body Text First Indent 2"/>
    <w:basedOn w:val="2"/>
    <w:next w:val="1"/>
    <w:autoRedefine/>
    <w:qFormat/>
    <w:uiPriority w:val="0"/>
    <w:pPr>
      <w:ind w:firstLine="420"/>
    </w:pPr>
  </w:style>
  <w:style w:type="paragraph" w:styleId="5">
    <w:name w:val="Normal Indent"/>
    <w:basedOn w:val="1"/>
    <w:autoRedefine/>
    <w:qFormat/>
    <w:uiPriority w:val="0"/>
    <w:pPr>
      <w:spacing w:line="530" w:lineRule="exact"/>
      <w:ind w:firstLine="420" w:firstLineChars="200"/>
    </w:pPr>
    <w:rPr>
      <w:rFonts w:eastAsia="仿宋_GB2312"/>
      <w:sz w:val="30"/>
    </w:rPr>
  </w:style>
  <w:style w:type="paragraph" w:styleId="6">
    <w:name w:val="Body Text"/>
    <w:basedOn w:val="1"/>
    <w:autoRedefine/>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7">
    <w:name w:val="footer"/>
    <w:basedOn w:val="1"/>
    <w:link w:val="15"/>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Default1"/>
    <w:basedOn w:val="12"/>
    <w:next w:val="1"/>
    <w:autoRedefine/>
    <w:qFormat/>
    <w:uiPriority w:val="0"/>
    <w:pPr>
      <w:widowControl w:val="0"/>
      <w:autoSpaceDE w:val="0"/>
      <w:autoSpaceDN w:val="0"/>
      <w:adjustRightInd w:val="0"/>
      <w:spacing w:line="490" w:lineRule="exact"/>
      <w:ind w:firstLine="200" w:firstLineChars="200"/>
    </w:pPr>
    <w:rPr>
      <w:rFonts w:ascii="Times New Roman" w:hAnsi="Times New Roman" w:eastAsia="仿宋_GB2312" w:cs="宋体"/>
      <w:color w:val="000000"/>
      <w:sz w:val="28"/>
      <w:szCs w:val="24"/>
      <w:lang w:val="en-US" w:eastAsia="zh-CN" w:bidi="ar-SA"/>
    </w:rPr>
  </w:style>
  <w:style w:type="paragraph" w:customStyle="1" w:styleId="12">
    <w:name w:val="Normal_14_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
    <w:name w:val="样式 正文文本缩进 + 行距: 1.5 倍行距"/>
    <w:basedOn w:val="2"/>
    <w:autoRedefine/>
    <w:qFormat/>
    <w:uiPriority w:val="0"/>
    <w:pPr>
      <w:adjustRightInd/>
      <w:spacing w:after="120" w:afterLines="0" w:line="360" w:lineRule="auto"/>
      <w:ind w:left="90" w:leftChars="32" w:firstLine="560" w:firstLineChars="200"/>
      <w:textAlignment w:val="auto"/>
    </w:pPr>
    <w:rPr>
      <w:rFonts w:cs="宋体"/>
      <w:kern w:val="2"/>
      <w:sz w:val="24"/>
    </w:rPr>
  </w:style>
  <w:style w:type="character" w:customStyle="1" w:styleId="14">
    <w:name w:val="页眉 Char"/>
    <w:basedOn w:val="10"/>
    <w:link w:val="8"/>
    <w:autoRedefine/>
    <w:semiHidden/>
    <w:qFormat/>
    <w:uiPriority w:val="99"/>
    <w:rPr>
      <w:sz w:val="18"/>
      <w:szCs w:val="18"/>
    </w:rPr>
  </w:style>
  <w:style w:type="character" w:customStyle="1" w:styleId="15">
    <w:name w:val="页脚 Char"/>
    <w:basedOn w:val="10"/>
    <w:link w:val="7"/>
    <w:autoRedefine/>
    <w:semiHidden/>
    <w:qFormat/>
    <w:uiPriority w:val="99"/>
    <w:rPr>
      <w:sz w:val="18"/>
      <w:szCs w:val="18"/>
    </w:rPr>
  </w:style>
  <w:style w:type="paragraph" w:customStyle="1" w:styleId="16">
    <w:name w:val="样式 宋体 四号 黑色 行距: 1.5 倍行距"/>
    <w:basedOn w:val="1"/>
    <w:autoRedefine/>
    <w:qFormat/>
    <w:uiPriority w:val="0"/>
    <w:pPr>
      <w:spacing w:line="360" w:lineRule="auto"/>
      <w:ind w:firstLine="560" w:firstLineChars="200"/>
      <w:jc w:val="left"/>
    </w:pPr>
    <w:rPr>
      <w:rFonts w:ascii="宋体" w:hAnsi="宋体" w:cs="宋体"/>
      <w:sz w:val="28"/>
      <w:szCs w:val="28"/>
    </w:rPr>
  </w:style>
  <w:style w:type="paragraph" w:customStyle="1" w:styleId="17">
    <w:name w:val="ZH正文"/>
    <w:basedOn w:val="1"/>
    <w:autoRedefine/>
    <w:qFormat/>
    <w:uiPriority w:val="0"/>
    <w:pPr>
      <w:spacing w:line="360" w:lineRule="auto"/>
      <w:ind w:firstLine="200" w:firstLineChars="200"/>
    </w:pPr>
    <w:rPr>
      <w:sz w:val="24"/>
    </w:rPr>
  </w:style>
  <w:style w:type="character" w:customStyle="1" w:styleId="18">
    <w:name w:val="YYC Char"/>
    <w:basedOn w:val="10"/>
    <w:link w:val="19"/>
    <w:autoRedefine/>
    <w:qFormat/>
    <w:uiPriority w:val="0"/>
    <w:rPr>
      <w:rFonts w:ascii="仿宋_GB2312" w:eastAsia="仿宋_GB2312" w:cs="宋体"/>
      <w:color w:val="000000"/>
      <w:sz w:val="28"/>
    </w:rPr>
  </w:style>
  <w:style w:type="paragraph" w:customStyle="1" w:styleId="19">
    <w:name w:val="YYC"/>
    <w:basedOn w:val="1"/>
    <w:link w:val="18"/>
    <w:autoRedefine/>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20">
    <w:name w:val="报告书正文2"/>
    <w:basedOn w:val="1"/>
    <w:autoRedefine/>
    <w:qFormat/>
    <w:uiPriority w:val="0"/>
    <w:pPr>
      <w:spacing w:line="460" w:lineRule="exact"/>
      <w:ind w:firstLine="560" w:firstLineChars="200"/>
    </w:pPr>
    <w:rPr>
      <w:rFonts w:ascii="Calibri" w:hAnsi="Calibri" w:eastAsia="仿宋_GB2312"/>
      <w:kern w:val="0"/>
      <w:sz w:val="28"/>
      <w:szCs w:val="20"/>
    </w:rPr>
  </w:style>
  <w:style w:type="paragraph" w:customStyle="1" w:styleId="21">
    <w:name w:val="正文空2"/>
    <w:basedOn w:val="1"/>
    <w:next w:val="1"/>
    <w:autoRedefine/>
    <w:qFormat/>
    <w:uiPriority w:val="0"/>
    <w:pPr>
      <w:tabs>
        <w:tab w:val="left" w:pos="1260"/>
      </w:tabs>
      <w:ind w:firstLine="1044" w:firstLineChars="200"/>
    </w:pPr>
    <w:rPr>
      <w:rFonts w:hint="eastAsia" w:ascii="Times New Roman" w:hAnsi="Times New Roman" w:cs="Times New Roman"/>
      <w:kern w:val="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853</Words>
  <Characters>891</Characters>
  <Lines>5</Lines>
  <Paragraphs>1</Paragraphs>
  <TotalTime>2</TotalTime>
  <ScaleCrop>false</ScaleCrop>
  <LinksUpToDate>false</LinksUpToDate>
  <CharactersWithSpaces>892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2024-03-21T06:26:25Z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8D8E3FD2D07B47F198048E470DFF40C2</vt:lpwstr>
  </property>
</Properties>
</file>