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宋体" w:hAnsi="宋体" w:cs="仿宋"/>
          <w:b/>
          <w:sz w:val="28"/>
          <w:szCs w:val="28"/>
          <w:lang w:val="en-US" w:eastAsia="zh-CN"/>
        </w:rPr>
      </w:pPr>
      <w:r>
        <w:rPr>
          <w:rFonts w:hint="eastAsia" w:ascii="宋体" w:hAnsi="宋体" w:cs="仿宋"/>
          <w:b/>
          <w:sz w:val="28"/>
          <w:szCs w:val="28"/>
          <w:lang w:val="en-US" w:eastAsia="zh-CN"/>
        </w:rPr>
        <w:t>德安县葛洪矿业有限公司</w:t>
      </w:r>
      <w:r>
        <w:rPr>
          <w:rFonts w:hint="eastAsia" w:ascii="宋体" w:hAnsi="宋体" w:eastAsia="宋体" w:cs="仿宋"/>
          <w:b/>
          <w:sz w:val="28"/>
          <w:szCs w:val="28"/>
          <w:lang w:eastAsia="zh-CN"/>
        </w:rPr>
        <w:t>技术改造</w:t>
      </w:r>
      <w:r>
        <w:rPr>
          <w:rFonts w:hint="eastAsia" w:ascii="宋体" w:hAnsi="宋体" w:cs="仿宋"/>
          <w:b/>
          <w:sz w:val="28"/>
          <w:szCs w:val="28"/>
          <w:lang w:val="en-US" w:eastAsia="zh-CN"/>
        </w:rPr>
        <w:t>项目</w:t>
      </w:r>
    </w:p>
    <w:p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仿宋"/>
          <w:b/>
          <w:sz w:val="28"/>
          <w:szCs w:val="28"/>
          <w:lang w:val="en-US" w:eastAsia="zh-CN"/>
        </w:rPr>
        <w:t>职</w:t>
      </w:r>
      <w:r>
        <w:rPr>
          <w:rFonts w:hint="eastAsia" w:ascii="宋体" w:hAnsi="宋体" w:cs="仿宋"/>
          <w:b/>
          <w:sz w:val="28"/>
          <w:szCs w:val="28"/>
        </w:rPr>
        <w:t>业病危害控制效果评价报告</w:t>
      </w:r>
      <w:r>
        <w:rPr>
          <w:rFonts w:hint="eastAsia" w:ascii="宋体" w:hAnsi="宋体"/>
          <w:b/>
          <w:sz w:val="28"/>
          <w:szCs w:val="28"/>
        </w:rPr>
        <w:t>公示</w:t>
      </w:r>
    </w:p>
    <w:tbl>
      <w:tblPr>
        <w:tblStyle w:val="10"/>
        <w:tblW w:w="911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324"/>
        <w:gridCol w:w="179"/>
        <w:gridCol w:w="519"/>
        <w:gridCol w:w="2341"/>
        <w:gridCol w:w="386"/>
        <w:gridCol w:w="865"/>
        <w:gridCol w:w="133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德安县葛洪矿业有限公司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技术改造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Times New Roman"/>
                <w:sz w:val="24"/>
              </w:rPr>
              <w:t>职业病危害控制效果评价报告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报告书编号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ZPKKJ23-028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德安县葛洪矿业有限公司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地理位置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江西省九江市德安县吴山乡红桥村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组（原水泥厂车间）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舒东海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项目简介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德安县葛洪矿业有限公司成立于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年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06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日，是一家有限责任公司（自然人独资），注册资本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万元，法定代表人舒东海，住所位于江西省九江市德安县吴山镇红桥村16组（原水泥厂车间）。经营范围包括一般项目：非金属矿及制品销售，非金属矿物制品制造，饲料原料销售，畜牧渔业饲料销售，建筑用石加工，矿物洗选加工，选矿，劳务服务（不含劳务派遣），（以上不含砂石）（除许可业务外，可自主依法经营法律法规非禁止或限制的项目）。为响应德安县政府对碳酸钙先进水平整治提升及根据《关于开展全县钙粉加工企业分类整治工作的通知》及《德安县钙粉加工企业分类整治专项行动实施方案》的要求，德安县吴山红桥石粉厂、德安县葛洪重钙厂、德安县华美经营部、德安县茂松石粉厂、德安华亨石粉厂、德安县宏达石粉厂，这六家石粉加工企业因位置相临、产品互补，根据实际情况，决定将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家钙粉厂合并整改，主要对生产设备和环保设备提升改造，整合成一家“污水不外流、粉尘不外扬”的环保型的现代化钙粉企业，重组后公司更名为德安县葛洪矿业有限公司。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重组后公司主要生产重钙粉，主要用于高速公路建设和工业生产使用，本项目占地面积为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17660.95m2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，注册资本约为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万元，法定代表人为舒东海。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本项目为技术改造项目，对现有企业的厂容厂貌、生产设备、三废治理进行整治提升。合并重组后采用国内先进的生产技术，配置环保除尘设备、加工生产设备等，形成年产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万吨重钙粉。将原有生产线进行技改，主要内容包括拆除原有落后设备、设备安装、新建厂房、原有厂房改造等。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公司投资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5000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万元建设技术改造项目，项目扩建内容有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万重钙粉生产线的加工设备、办公楼、原料仓库、成品仓库、废气处理装置、废水处理池等基础设施建设。项目以石灰石为主要原料，石灰石经过破碎、筛分、粉碎等工艺生产重钙粉产品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该公司于20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8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日获得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德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安县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工业和信息化局下发的《江西省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工业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技术改造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项目备案通知书》，文号：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JG2106-360426-07-02-893435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现场调查人员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周剑鸣</w:t>
            </w:r>
            <w:r>
              <w:rPr>
                <w:rFonts w:hint="eastAsia" w:ascii="宋体" w:hAnsi="宋体"/>
                <w:sz w:val="24"/>
                <w:highlight w:val="none"/>
              </w:rPr>
              <w:t>、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李海海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20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  <w:highlight w:val="none"/>
              </w:rPr>
              <w:t>年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建设单位陪同人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舒文财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color w:val="333333"/>
                <w:kern w:val="0"/>
                <w:sz w:val="24"/>
              </w:rPr>
              <w:t>现场</w:t>
            </w:r>
            <w:r>
              <w:rPr>
                <w:rFonts w:hint="eastAsia"/>
                <w:b/>
                <w:kern w:val="0"/>
                <w:sz w:val="24"/>
              </w:rPr>
              <w:t>采样、检测人员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万里超、赵文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20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  <w:highlight w:val="none"/>
              </w:rPr>
              <w:t>年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建设单位陪同人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洪小强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建设项目存在的职业病危害因素及检测结果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主要职业病危害因素有：粉尘（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石灰石粉尘</w:t>
            </w:r>
            <w:r>
              <w:rPr>
                <w:rFonts w:hint="eastAsia" w:ascii="宋体" w:hAnsi="宋体" w:eastAsia="宋体" w:cs="Times New Roman"/>
                <w:sz w:val="24"/>
              </w:rPr>
              <w:t>）、物理因素（噪声）。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检测结果：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操作工生产性粉尘作业分级均为0级。根据该项目所采点个体噪声8小时等效声级计算结果知，铲车司机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实际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instrText xml:space="preserve"> HYPERLINK "https://www.wiki8.com/jiechushuiping_148880/" \o "医学百科：接触水平" \t "https://www.wiki8.com/GBZ.2FT+229.2E4.2D2012+gongzuochangsuozhiyebingweihaizuoyefenji+di4bufen.EF.BC.9Azaosheng_123025/_blank" </w:instrTex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接触噪声水平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fldChar w:fldCharType="end"/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低于接触限值要求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，操作工、包装工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实际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instrText xml:space="preserve"> HYPERLINK "https://www.wiki8.com/jiechushuiping_148880/" \o "医学百科：接触水平" \t "https://www.wiki8.com/GBZ.2FT+229.2E4.2D2012+gongzuochangsuozhiyebingweihaizuoyefenji+di4bufen.EF.BC.9Azaosheng_123025/_blank" </w:instrTex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接触噪声水平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高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于接触限值要求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，作业分级为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轻度危害（Ⅰ级）</w:t>
            </w:r>
            <w:r>
              <w:rPr>
                <w:rFonts w:hint="eastAsia" w:ascii="宋体" w:hAnsi="宋体" w:eastAsia="宋体" w:cs="Times New Roman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评价结论及建议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该项目属于“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石墨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及其他非金属矿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物制品制造</w:t>
            </w:r>
            <w:r>
              <w:rPr>
                <w:rFonts w:hint="eastAsia" w:ascii="宋体" w:hAnsi="宋体" w:eastAsia="宋体" w:cs="Times New Roman"/>
                <w:sz w:val="24"/>
              </w:rPr>
              <w:t>”。综合考虑项目工作场所职业病危害因素的毒理学特征、浓度（强度）、潜在危险性、接触人数、接触频度、接触时间及职业病防护设施等情况，该项目职业病危害风险程度与其在《目录》中所列行业职业病危害的风险程度无明显区别，因此该项目职业病危害风险分类为“严重”。 正常生产过程中，</w:t>
            </w:r>
            <w:r>
              <w:rPr>
                <w:rFonts w:hint="eastAsia" w:ascii="宋体" w:hAnsi="宋体" w:cs="Times New Roman"/>
                <w:sz w:val="24"/>
                <w:lang w:val="zh-TW" w:eastAsia="zh-CN"/>
              </w:rPr>
              <w:t>德安县葛洪矿业有限公司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技术改造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Times New Roman"/>
                <w:sz w:val="24"/>
              </w:rPr>
              <w:t>在采取了本报告所提措施建议的情况下，能满足《中华人民共和国职业病防治法》、《工业企业设计卫生标准》以及相关职业卫生法律法规、标准的要求。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技术审查专家组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评审意见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对存在问题修改完善后，经评审、验收组成员签字确认，建议《评价报告》通过评审。</w:t>
            </w: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1A1EA7"/>
    <w:multiLevelType w:val="singleLevel"/>
    <w:tmpl w:val="3E1A1EA7"/>
    <w:lvl w:ilvl="0" w:tentative="0">
      <w:start w:val="1"/>
      <w:numFmt w:val="upperRoman"/>
      <w:pStyle w:val="2"/>
      <w:lvlText w:val="%1."/>
      <w:lvlJc w:val="left"/>
      <w:pPr>
        <w:tabs>
          <w:tab w:val="left" w:pos="300"/>
        </w:tabs>
        <w:ind w:left="300" w:hanging="3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YyYjYzMGI2MGVhOWNlMjk3YTJhNDgzZWI5M2Y2NDgifQ=="/>
  </w:docVars>
  <w:rsids>
    <w:rsidRoot w:val="003B3E4B"/>
    <w:rsid w:val="000E58D6"/>
    <w:rsid w:val="001D783C"/>
    <w:rsid w:val="001E2B31"/>
    <w:rsid w:val="001E7E91"/>
    <w:rsid w:val="00201ABB"/>
    <w:rsid w:val="002137CE"/>
    <w:rsid w:val="00222EAF"/>
    <w:rsid w:val="00267723"/>
    <w:rsid w:val="002C6025"/>
    <w:rsid w:val="0036720B"/>
    <w:rsid w:val="0038593C"/>
    <w:rsid w:val="003B3E4B"/>
    <w:rsid w:val="003C6F2B"/>
    <w:rsid w:val="00481067"/>
    <w:rsid w:val="004B1BB3"/>
    <w:rsid w:val="006324CB"/>
    <w:rsid w:val="006C6F15"/>
    <w:rsid w:val="00715B68"/>
    <w:rsid w:val="00785F19"/>
    <w:rsid w:val="007E0A4D"/>
    <w:rsid w:val="008C17E3"/>
    <w:rsid w:val="00996E62"/>
    <w:rsid w:val="00A31BE6"/>
    <w:rsid w:val="00D478EA"/>
    <w:rsid w:val="00EF5425"/>
    <w:rsid w:val="00F6182C"/>
    <w:rsid w:val="00FA0434"/>
    <w:rsid w:val="052D0989"/>
    <w:rsid w:val="07317033"/>
    <w:rsid w:val="10497F5C"/>
    <w:rsid w:val="168F2B2A"/>
    <w:rsid w:val="1F1E04EF"/>
    <w:rsid w:val="209549B2"/>
    <w:rsid w:val="22047891"/>
    <w:rsid w:val="2288631C"/>
    <w:rsid w:val="29135144"/>
    <w:rsid w:val="2C415F37"/>
    <w:rsid w:val="2E103562"/>
    <w:rsid w:val="35A24AE6"/>
    <w:rsid w:val="3F3A2EF7"/>
    <w:rsid w:val="45943339"/>
    <w:rsid w:val="4A973AA3"/>
    <w:rsid w:val="4B665A18"/>
    <w:rsid w:val="62B54FAF"/>
    <w:rsid w:val="643031FF"/>
    <w:rsid w:val="68731352"/>
    <w:rsid w:val="6D1D15AD"/>
    <w:rsid w:val="70453BD1"/>
    <w:rsid w:val="71467EC5"/>
    <w:rsid w:val="75E33EDA"/>
    <w:rsid w:val="7788146B"/>
    <w:rsid w:val="7A8F0A4F"/>
    <w:rsid w:val="7D3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numPr>
        <w:ilvl w:val="0"/>
        <w:numId w:val="1"/>
      </w:numPr>
      <w:jc w:val="center"/>
    </w:pPr>
    <w:rPr>
      <w:rFonts w:hint="default"/>
      <w:b/>
      <w:sz w:val="28"/>
    </w:rPr>
  </w:style>
  <w:style w:type="paragraph" w:styleId="4">
    <w:name w:val="Body Text"/>
    <w:basedOn w:val="1"/>
    <w:autoRedefine/>
    <w:qFormat/>
    <w:uiPriority w:val="0"/>
    <w:pPr>
      <w:tabs>
        <w:tab w:val="left" w:pos="4344"/>
      </w:tabs>
      <w:autoSpaceDE w:val="0"/>
      <w:autoSpaceDN w:val="0"/>
      <w:adjustRightInd w:val="0"/>
      <w:spacing w:line="457" w:lineRule="exact"/>
      <w:ind w:firstLine="569" w:firstLineChars="200"/>
      <w:jc w:val="left"/>
    </w:pPr>
    <w:rPr>
      <w:rFonts w:ascii="仿宋_GB2312" w:hAnsi="仿宋_GB2312" w:eastAsia="仿宋_GB2312"/>
      <w:color w:val="000000"/>
      <w:w w:val="102"/>
      <w:kern w:val="0"/>
      <w:sz w:val="28"/>
      <w:szCs w:val="28"/>
      <w:lang w:val="zh-CN"/>
    </w:rPr>
  </w:style>
  <w:style w:type="paragraph" w:styleId="5">
    <w:name w:val="Body Text Indent"/>
    <w:basedOn w:val="1"/>
    <w:next w:val="6"/>
    <w:autoRedefine/>
    <w:qFormat/>
    <w:uiPriority w:val="0"/>
    <w:pPr>
      <w:spacing w:after="120" w:afterLines="0"/>
      <w:ind w:left="420" w:leftChars="200"/>
    </w:pPr>
  </w:style>
  <w:style w:type="paragraph" w:customStyle="1" w:styleId="6">
    <w:name w:val="样式 正文文本缩进 + 行距: 1.5 倍行距"/>
    <w:basedOn w:val="5"/>
    <w:qFormat/>
    <w:uiPriority w:val="0"/>
    <w:pPr>
      <w:adjustRightInd/>
      <w:spacing w:after="120" w:afterLines="0" w:line="360" w:lineRule="auto"/>
      <w:ind w:left="90" w:leftChars="32" w:firstLine="560" w:firstLineChars="200"/>
      <w:textAlignment w:val="auto"/>
    </w:pPr>
    <w:rPr>
      <w:rFonts w:cs="宋体"/>
      <w:kern w:val="2"/>
      <w:sz w:val="24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Body Text First Indent 2"/>
    <w:basedOn w:val="5"/>
    <w:next w:val="1"/>
    <w:qFormat/>
    <w:uiPriority w:val="0"/>
    <w:pPr>
      <w:ind w:firstLine="420"/>
    </w:pPr>
  </w:style>
  <w:style w:type="paragraph" w:customStyle="1" w:styleId="12">
    <w:name w:val="Default1"/>
    <w:basedOn w:val="13"/>
    <w:next w:val="1"/>
    <w:qFormat/>
    <w:uiPriority w:val="0"/>
    <w:pPr>
      <w:widowControl w:val="0"/>
      <w:autoSpaceDE w:val="0"/>
      <w:autoSpaceDN w:val="0"/>
      <w:adjustRightInd w:val="0"/>
      <w:spacing w:line="490" w:lineRule="exact"/>
      <w:ind w:firstLine="200" w:firstLineChars="200"/>
    </w:pPr>
    <w:rPr>
      <w:rFonts w:ascii="Times New Roman" w:hAnsi="Times New Roman" w:eastAsia="仿宋_GB2312" w:cs="宋体"/>
      <w:color w:val="000000"/>
      <w:sz w:val="28"/>
      <w:szCs w:val="24"/>
      <w:lang w:val="en-US" w:eastAsia="zh-CN" w:bidi="ar-SA"/>
    </w:rPr>
  </w:style>
  <w:style w:type="paragraph" w:customStyle="1" w:styleId="13">
    <w:name w:val="Normal_14_0"/>
    <w:qFormat/>
    <w:uiPriority w:val="0"/>
    <w:pPr>
      <w:spacing w:before="120" w:after="240"/>
      <w:jc w:val="both"/>
    </w:pPr>
    <w:rPr>
      <w:rFonts w:ascii="Times New Roman" w:hAnsi="Times New Roman" w:eastAsia="Calibri" w:cs="Times New Roman"/>
      <w:sz w:val="22"/>
      <w:szCs w:val="22"/>
      <w:lang w:val="ru-RU" w:eastAsia="en-US" w:bidi="ar-SA"/>
    </w:rPr>
  </w:style>
  <w:style w:type="character" w:customStyle="1" w:styleId="14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semiHidden/>
    <w:qFormat/>
    <w:uiPriority w:val="99"/>
    <w:rPr>
      <w:sz w:val="18"/>
      <w:szCs w:val="18"/>
    </w:rPr>
  </w:style>
  <w:style w:type="paragraph" w:customStyle="1" w:styleId="16">
    <w:name w:val="样式 宋体 四号 黑色 行距: 1.5 倍行距"/>
    <w:basedOn w:val="1"/>
    <w:qFormat/>
    <w:uiPriority w:val="0"/>
    <w:pPr>
      <w:spacing w:line="360" w:lineRule="auto"/>
      <w:ind w:firstLine="560" w:firstLineChars="200"/>
      <w:jc w:val="left"/>
    </w:pPr>
    <w:rPr>
      <w:rFonts w:ascii="宋体" w:hAnsi="宋体" w:cs="宋体"/>
      <w:sz w:val="28"/>
      <w:szCs w:val="28"/>
    </w:rPr>
  </w:style>
  <w:style w:type="paragraph" w:customStyle="1" w:styleId="17">
    <w:name w:val="ZH正文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18">
    <w:name w:val="YYC Char"/>
    <w:basedOn w:val="11"/>
    <w:link w:val="19"/>
    <w:qFormat/>
    <w:uiPriority w:val="0"/>
    <w:rPr>
      <w:rFonts w:ascii="仿宋_GB2312" w:eastAsia="仿宋_GB2312" w:cs="宋体"/>
      <w:color w:val="000000"/>
      <w:sz w:val="28"/>
    </w:rPr>
  </w:style>
  <w:style w:type="paragraph" w:customStyle="1" w:styleId="19">
    <w:name w:val="YYC"/>
    <w:basedOn w:val="1"/>
    <w:link w:val="18"/>
    <w:qFormat/>
    <w:uiPriority w:val="0"/>
    <w:pPr>
      <w:spacing w:line="490" w:lineRule="exact"/>
      <w:ind w:firstLine="560" w:firstLineChars="200"/>
    </w:pPr>
    <w:rPr>
      <w:rFonts w:ascii="仿宋_GB2312" w:eastAsia="仿宋_GB2312" w:cs="宋体" w:hAnsiTheme="minorHAnsi"/>
      <w:color w:val="000000"/>
      <w:sz w:val="28"/>
      <w:szCs w:val="22"/>
    </w:rPr>
  </w:style>
  <w:style w:type="paragraph" w:customStyle="1" w:styleId="20">
    <w:name w:val="报告书正文2"/>
    <w:basedOn w:val="1"/>
    <w:qFormat/>
    <w:uiPriority w:val="0"/>
    <w:pPr>
      <w:spacing w:line="460" w:lineRule="exact"/>
      <w:ind w:firstLine="560" w:firstLineChars="200"/>
    </w:pPr>
    <w:rPr>
      <w:rFonts w:ascii="Calibri" w:hAnsi="Calibri" w:eastAsia="仿宋_GB2312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853</Words>
  <Characters>891</Characters>
  <Lines>5</Lines>
  <Paragraphs>1</Paragraphs>
  <TotalTime>2</TotalTime>
  <ScaleCrop>false</ScaleCrop>
  <LinksUpToDate>false</LinksUpToDate>
  <CharactersWithSpaces>892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2018-02-05T07:37:00Z</dcterms:created>
  <dc:creator>User</dc:creator>
  <cp:lastModifiedBy>辰辰妈</cp:lastModifiedBy>
  <dcterms:modified xsi:type="dcterms:W3CDTF">2023-12-29T07:55:06Z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8D8E3FD2D07B47F198048E470DFF40C2</vt:lpwstr>
  </property>
</Properties>
</file>