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宋体" w:hAnsi="宋体"/>
          <w:b/>
          <w:sz w:val="28"/>
          <w:szCs w:val="28"/>
        </w:rPr>
      </w:pPr>
      <w:r>
        <w:rPr>
          <w:rFonts w:hint="eastAsia" w:ascii="宋体" w:hAnsi="宋体" w:cs="仿宋"/>
          <w:b/>
          <w:sz w:val="28"/>
          <w:szCs w:val="28"/>
          <w:lang w:eastAsia="zh-CN"/>
        </w:rPr>
        <w:t>江西美晨通讯有限公司年产6500万台消费类电子产品南昌生产基地扩建项目（一期）</w:t>
      </w:r>
      <w:r>
        <w:rPr>
          <w:rFonts w:hint="eastAsia" w:ascii="宋体" w:hAnsi="宋体" w:cs="仿宋"/>
          <w:b/>
          <w:sz w:val="28"/>
          <w:szCs w:val="28"/>
        </w:rPr>
        <w:t>职业病危害控制效果评价报告</w:t>
      </w:r>
      <w:r>
        <w:rPr>
          <w:rFonts w:hint="eastAsia" w:ascii="宋体" w:hAnsi="宋体"/>
          <w:b/>
          <w:sz w:val="28"/>
          <w:szCs w:val="28"/>
        </w:rPr>
        <w:t>公示</w:t>
      </w:r>
    </w:p>
    <w:tbl>
      <w:tblPr>
        <w:tblStyle w:val="7"/>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118"/>
        <w:gridCol w:w="737"/>
        <w:gridCol w:w="2545"/>
        <w:gridCol w:w="388"/>
        <w:gridCol w:w="872"/>
        <w:gridCol w:w="13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lang w:val="en-US" w:eastAsia="zh-CN"/>
              </w:rPr>
              <w:t>江西美晨通讯有限公司年产6500万台消费类电子产品南昌生产基地扩建项目（一期）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sz w:val="24"/>
                <w:lang w:val="en-US" w:eastAsia="zh-CN"/>
              </w:rPr>
            </w:pPr>
            <w:r>
              <w:rPr>
                <w:rFonts w:hint="default" w:ascii="宋体" w:hAnsi="宋体" w:eastAsia="宋体"/>
                <w:sz w:val="24"/>
                <w:lang w:val="en-US" w:eastAsia="zh-CN"/>
              </w:rPr>
              <w:t>ZPKKJ23-022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11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lang w:eastAsia="zh-CN"/>
              </w:rPr>
            </w:pPr>
            <w:r>
              <w:rPr>
                <w:rFonts w:hint="eastAsia" w:ascii="宋体" w:hAnsi="宋体" w:eastAsia="宋体"/>
                <w:sz w:val="24"/>
                <w:lang w:eastAsia="zh-CN"/>
              </w:rPr>
              <w:t>江西美晨通讯有限公司</w:t>
            </w:r>
          </w:p>
        </w:tc>
        <w:tc>
          <w:tcPr>
            <w:tcW w:w="7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地理位置</w:t>
            </w:r>
          </w:p>
        </w:tc>
        <w:tc>
          <w:tcPr>
            <w:tcW w:w="293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南昌高新电子信息产业园六号园区内</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w:t>
            </w:r>
          </w:p>
        </w:tc>
        <w:tc>
          <w:tcPr>
            <w:tcW w:w="1114"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sz w:val="24"/>
                <w:lang w:val="en-US" w:eastAsia="zh-CN"/>
              </w:rPr>
            </w:pPr>
            <w:r>
              <w:rPr>
                <w:rFonts w:hint="eastAsia" w:ascii="宋体" w:hAnsi="宋体"/>
                <w:sz w:val="24"/>
                <w:lang w:val="en-US" w:eastAsia="zh-CN"/>
              </w:rPr>
              <w:t>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项目简介</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ascii="宋体" w:hAnsi="宋体" w:cs="Times New Roman"/>
                <w:sz w:val="24"/>
                <w:lang w:eastAsia="zh-CN"/>
              </w:rPr>
            </w:pPr>
            <w:r>
              <w:rPr>
                <w:rFonts w:hint="eastAsia" w:ascii="宋体" w:hAnsi="宋体" w:cs="Times New Roman"/>
                <w:sz w:val="24"/>
                <w:lang w:eastAsia="zh-CN"/>
              </w:rPr>
              <w:t>江西美晨通讯有限公司年产6500万台消费类电子产品南昌生产基地扩建项目位于南昌高新区天祥大道以南、东外环高速以西，总投资500000万元，租赁江西佳程通讯科技有限公司位于南昌高新电子信息产业园六号园区已建的厂房进行装修及设备安装建设，总建筑面积23万m</w:t>
            </w:r>
            <w:r>
              <w:rPr>
                <w:rFonts w:hint="eastAsia" w:ascii="宋体" w:hAnsi="宋体" w:cs="Times New Roman"/>
                <w:sz w:val="24"/>
                <w:vertAlign w:val="superscript"/>
                <w:lang w:eastAsia="zh-CN"/>
              </w:rPr>
              <w:t>2</w:t>
            </w:r>
            <w:r>
              <w:rPr>
                <w:rFonts w:hint="eastAsia" w:ascii="宋体" w:hAnsi="宋体" w:cs="Times New Roman"/>
                <w:sz w:val="24"/>
                <w:lang w:eastAsia="zh-CN"/>
              </w:rPr>
              <w:t>。</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ascii="仿宋" w:hAnsi="仿宋" w:eastAsia="宋体"/>
                <w:sz w:val="28"/>
                <w:szCs w:val="28"/>
                <w:lang w:eastAsia="zh-CN"/>
              </w:rPr>
            </w:pPr>
            <w:r>
              <w:rPr>
                <w:rFonts w:hint="eastAsia" w:ascii="宋体" w:hAnsi="宋体" w:cs="Times New Roman"/>
                <w:sz w:val="24"/>
                <w:lang w:eastAsia="zh-CN"/>
              </w:rPr>
              <w:t>本项目于2022年02月28日通过江西省投资项目在线审批监管平台进行备案，项目统一代码为：2103-360198-04-01-750743。设计建设30条SMT生产线，50条组装线，达产后设计产能规模为年产3000万台智能手机、1000万台平板电脑、1500万台蓝牙键盘、500万台笔记本电脑、500万台IO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hint="eastAsia" w:ascii="宋体" w:hAnsi="宋体" w:eastAsia="宋体"/>
                <w:sz w:val="24"/>
                <w:lang w:eastAsia="zh-CN"/>
              </w:rPr>
            </w:pPr>
            <w:r>
              <w:rPr>
                <w:rFonts w:hint="eastAsia" w:ascii="宋体" w:hAnsi="宋体"/>
                <w:sz w:val="24"/>
                <w:lang w:eastAsia="zh-CN"/>
              </w:rPr>
              <w:t>李海海</w:t>
            </w:r>
            <w:r>
              <w:rPr>
                <w:rFonts w:hint="eastAsia" w:ascii="宋体" w:hAnsi="宋体"/>
                <w:sz w:val="24"/>
              </w:rPr>
              <w:t>、</w:t>
            </w:r>
            <w:r>
              <w:rPr>
                <w:rFonts w:hint="eastAsia" w:ascii="宋体" w:hAnsi="宋体"/>
                <w:sz w:val="24"/>
                <w:lang w:eastAsia="zh-CN"/>
              </w:rPr>
              <w:t>雷化风</w:t>
            </w:r>
          </w:p>
        </w:tc>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时间</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rPr>
              <w:t>2</w:t>
            </w:r>
            <w:r>
              <w:rPr>
                <w:rFonts w:hint="eastAsia" w:ascii="宋体" w:hAnsi="宋体"/>
                <w:sz w:val="24"/>
                <w:lang w:val="en-US" w:eastAsia="zh-CN"/>
              </w:rPr>
              <w:t>023</w:t>
            </w:r>
            <w:r>
              <w:rPr>
                <w:rFonts w:hint="eastAsia" w:ascii="宋体" w:hAnsi="宋体"/>
                <w:sz w:val="24"/>
              </w:rPr>
              <w:t>年</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28</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建设单位陪同人</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lang w:val="en-US" w:eastAsia="zh-CN"/>
              </w:rPr>
              <w:t>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color w:val="333333"/>
                <w:kern w:val="0"/>
                <w:sz w:val="24"/>
              </w:rPr>
              <w:t>现场</w:t>
            </w:r>
            <w:r>
              <w:rPr>
                <w:rFonts w:hint="eastAsia"/>
                <w:b/>
                <w:kern w:val="0"/>
                <w:sz w:val="24"/>
              </w:rPr>
              <w:t>采样、检测人员</w:t>
            </w:r>
          </w:p>
        </w:tc>
        <w:tc>
          <w:tcPr>
            <w:tcW w:w="2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hint="eastAsia" w:ascii="宋体" w:hAnsi="宋体" w:eastAsia="宋体"/>
                <w:sz w:val="24"/>
                <w:lang w:eastAsia="zh-CN"/>
              </w:rPr>
            </w:pPr>
            <w:r>
              <w:rPr>
                <w:rFonts w:hint="eastAsia" w:ascii="宋体" w:hAnsi="宋体"/>
                <w:sz w:val="24"/>
                <w:lang w:eastAsia="zh-CN"/>
              </w:rPr>
              <w:t>万里</w:t>
            </w:r>
            <w:bookmarkStart w:id="0" w:name="_GoBack"/>
            <w:bookmarkEnd w:id="0"/>
            <w:r>
              <w:rPr>
                <w:rFonts w:hint="eastAsia" w:ascii="宋体" w:hAnsi="宋体"/>
                <w:sz w:val="24"/>
                <w:lang w:eastAsia="zh-CN"/>
              </w:rPr>
              <w:t>超、</w:t>
            </w:r>
            <w:r>
              <w:rPr>
                <w:rFonts w:hint="eastAsia" w:ascii="宋体" w:hAnsi="宋体" w:eastAsia="宋体"/>
                <w:sz w:val="24"/>
                <w:lang w:eastAsia="zh-CN"/>
              </w:rPr>
              <w:t>支志武</w:t>
            </w:r>
          </w:p>
        </w:tc>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时间</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rPr>
              <w:t>2023年03月16~18日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建设单位陪同人</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lang w:val="en-US" w:eastAsia="zh-CN"/>
              </w:rPr>
              <w:t>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hint="eastAsia" w:ascii="宋体" w:hAnsi="宋体"/>
                <w:sz w:val="24"/>
              </w:rPr>
              <w:t>主要职业病危害因素有：正庚烷、三氯乙烯、MDI、二氧化锡、丙酮、丙烯酸、噪声。</w:t>
            </w:r>
          </w:p>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hint="eastAsia" w:ascii="宋体" w:hAnsi="宋体" w:cs="Times New Roman"/>
                <w:sz w:val="24"/>
              </w:rPr>
              <w:t>检测结果：</w:t>
            </w:r>
            <w:r>
              <w:rPr>
                <w:rFonts w:hint="eastAsia" w:ascii="宋体" w:hAnsi="宋体"/>
                <w:sz w:val="24"/>
              </w:rPr>
              <w:t>所检项目均符合判定依据标准要求</w:t>
            </w:r>
            <w:r>
              <w:rPr>
                <w:rFonts w:hint="eastAsia" w:ascii="宋体" w:hAnsi="宋体" w:eastAsia="宋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ascii="宋体" w:hAnsi="宋体"/>
                <w:sz w:val="24"/>
              </w:rPr>
              <w:t>该项目属于</w:t>
            </w:r>
            <w:r>
              <w:rPr>
                <w:rFonts w:hint="eastAsia" w:ascii="宋体" w:hAnsi="宋体"/>
                <w:sz w:val="24"/>
              </w:rPr>
              <w:t>“C391计算机制造、C392通信设备制造、C396智能消费设备制造”</w:t>
            </w:r>
            <w:r>
              <w:rPr>
                <w:rFonts w:ascii="宋体" w:hAnsi="宋体"/>
                <w:sz w:val="24"/>
              </w:rPr>
              <w:t>。综合考虑项目工作场所职业病危害因素的毒理学特征、浓度（强度）、潜在危险性、接触人数、接触频度、接触时间及职业病防护设施等情况，该项目职业病危害风险程度与其在《目录》中所列行业职业病危害的风险程度无明显区别，</w:t>
            </w:r>
            <w:r>
              <w:rPr>
                <w:rFonts w:hint="eastAsia" w:ascii="宋体" w:hAnsi="宋体"/>
                <w:sz w:val="24"/>
              </w:rPr>
              <w:t>因此该</w:t>
            </w:r>
            <w:r>
              <w:rPr>
                <w:rFonts w:ascii="宋体" w:hAnsi="宋体"/>
                <w:sz w:val="24"/>
              </w:rPr>
              <w:t>项目</w:t>
            </w:r>
            <w:r>
              <w:rPr>
                <w:rFonts w:hint="eastAsia" w:ascii="宋体" w:hAnsi="宋体"/>
                <w:sz w:val="24"/>
              </w:rPr>
              <w:t>职业病危害风险分类为“</w:t>
            </w:r>
            <w:r>
              <w:rPr>
                <w:rFonts w:hint="eastAsia" w:ascii="宋体" w:hAnsi="宋体"/>
                <w:sz w:val="24"/>
                <w:lang w:eastAsia="zh-CN"/>
              </w:rPr>
              <w:t>一般</w:t>
            </w:r>
            <w:r>
              <w:rPr>
                <w:rFonts w:hint="eastAsia" w:ascii="宋体" w:hAnsi="宋体"/>
                <w:sz w:val="24"/>
              </w:rPr>
              <w:t>”</w:t>
            </w:r>
            <w:r>
              <w:rPr>
                <w:rFonts w:ascii="宋体" w:hAnsi="宋体"/>
                <w:sz w:val="24"/>
              </w:rPr>
              <w:t>。 正常生产过程中，</w:t>
            </w:r>
            <w:r>
              <w:rPr>
                <w:rFonts w:hint="eastAsia" w:ascii="宋体" w:hAnsi="宋体"/>
                <w:sz w:val="24"/>
              </w:rPr>
              <w:t>江西美晨通讯有限公司年产6500万台消费类电子产品南昌生产基地扩建项目（一期）在</w:t>
            </w:r>
            <w:r>
              <w:rPr>
                <w:rFonts w:ascii="宋体" w:hAnsi="宋体"/>
                <w:sz w:val="24"/>
              </w:rPr>
              <w:t>采取了本报告所提措施建议的情况下，能满足《中华人民共和国职业病防治法》、《工业企业设计卫生标准》以及相关职业卫生法律法规、标准的要求。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对存在问题修改完善后，经评审、验收组</w:t>
            </w:r>
            <w:r>
              <w:rPr>
                <w:rFonts w:hint="eastAsia" w:ascii="宋体" w:hAnsi="宋体"/>
                <w:sz w:val="24"/>
                <w:lang w:eastAsia="zh-CN"/>
              </w:rPr>
              <w:t>组长</w:t>
            </w:r>
            <w:r>
              <w:rPr>
                <w:rFonts w:hint="eastAsia" w:ascii="宋体" w:hAnsi="宋体"/>
                <w:sz w:val="24"/>
              </w:rPr>
              <w:t>签字确认，建议《评价报告》通过评审。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xNTc3MDU2ZTU2NzU5MTZjZmM0MjVhOTdjMDE5NjYifQ=="/>
  </w:docVars>
  <w:rsids>
    <w:rsidRoot w:val="003B3E4B"/>
    <w:rsid w:val="000E58D6"/>
    <w:rsid w:val="001D783C"/>
    <w:rsid w:val="001E2B31"/>
    <w:rsid w:val="001E7E91"/>
    <w:rsid w:val="00201ABB"/>
    <w:rsid w:val="002137CE"/>
    <w:rsid w:val="00222EAF"/>
    <w:rsid w:val="00267723"/>
    <w:rsid w:val="002C6025"/>
    <w:rsid w:val="0036720B"/>
    <w:rsid w:val="0038593C"/>
    <w:rsid w:val="003B3E4B"/>
    <w:rsid w:val="003C6F2B"/>
    <w:rsid w:val="00481067"/>
    <w:rsid w:val="004B1BB3"/>
    <w:rsid w:val="006324CB"/>
    <w:rsid w:val="006C6F15"/>
    <w:rsid w:val="00715B68"/>
    <w:rsid w:val="00785F19"/>
    <w:rsid w:val="007E0A4D"/>
    <w:rsid w:val="008C17E3"/>
    <w:rsid w:val="00996E62"/>
    <w:rsid w:val="00A31BE6"/>
    <w:rsid w:val="00D478EA"/>
    <w:rsid w:val="00EF5425"/>
    <w:rsid w:val="00F6182C"/>
    <w:rsid w:val="00FA0434"/>
    <w:rsid w:val="034931FC"/>
    <w:rsid w:val="04F25F75"/>
    <w:rsid w:val="07317033"/>
    <w:rsid w:val="0A06408E"/>
    <w:rsid w:val="103A555F"/>
    <w:rsid w:val="10497F5C"/>
    <w:rsid w:val="10E9652C"/>
    <w:rsid w:val="1E3D32BD"/>
    <w:rsid w:val="204C4DD7"/>
    <w:rsid w:val="209549B2"/>
    <w:rsid w:val="22047891"/>
    <w:rsid w:val="2288631C"/>
    <w:rsid w:val="25097563"/>
    <w:rsid w:val="290F058F"/>
    <w:rsid w:val="29135144"/>
    <w:rsid w:val="29A54107"/>
    <w:rsid w:val="2C415F37"/>
    <w:rsid w:val="2E103562"/>
    <w:rsid w:val="35A24AE6"/>
    <w:rsid w:val="396935D0"/>
    <w:rsid w:val="3C110719"/>
    <w:rsid w:val="3DB25EAA"/>
    <w:rsid w:val="3F3A2EF7"/>
    <w:rsid w:val="40DB1346"/>
    <w:rsid w:val="44635E1C"/>
    <w:rsid w:val="4A973AA3"/>
    <w:rsid w:val="4B665A18"/>
    <w:rsid w:val="4C961446"/>
    <w:rsid w:val="57976558"/>
    <w:rsid w:val="57FA261C"/>
    <w:rsid w:val="58554BED"/>
    <w:rsid w:val="59864682"/>
    <w:rsid w:val="631861D7"/>
    <w:rsid w:val="643031FF"/>
    <w:rsid w:val="64613C56"/>
    <w:rsid w:val="6C6D0728"/>
    <w:rsid w:val="6D1D15AD"/>
    <w:rsid w:val="759F4605"/>
    <w:rsid w:val="75E33EDA"/>
    <w:rsid w:val="7788146B"/>
    <w:rsid w:val="7A8F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415"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4">
    <w:name w:val="Plain Text"/>
    <w:basedOn w:val="1"/>
    <w:qFormat/>
    <w:uiPriority w:val="0"/>
    <w:rPr>
      <w:rFonts w:ascii="宋体" w:hAnsi="Courier New"/>
      <w:szCs w:val="20"/>
    </w:rPr>
  </w:style>
  <w:style w:type="paragraph" w:styleId="5">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9">
    <w:name w:val="正文空2"/>
    <w:basedOn w:val="1"/>
    <w:next w:val="1"/>
    <w:qFormat/>
    <w:uiPriority w:val="0"/>
    <w:pPr>
      <w:tabs>
        <w:tab w:val="left" w:pos="1260"/>
      </w:tabs>
      <w:ind w:firstLine="1044" w:firstLineChars="200"/>
    </w:pPr>
    <w:rPr>
      <w:rFonts w:hint="eastAsia" w:ascii="Times New Roman" w:hAnsi="Times New Roman" w:cs="Times New Roman"/>
      <w:kern w:val="0"/>
      <w:szCs w:val="28"/>
    </w:rPr>
  </w:style>
  <w:style w:type="paragraph" w:customStyle="1" w:styleId="10">
    <w:name w:val="正文空2李"/>
    <w:basedOn w:val="1"/>
    <w:next w:val="1"/>
    <w:link w:val="19"/>
    <w:qFormat/>
    <w:uiPriority w:val="0"/>
    <w:pPr>
      <w:tabs>
        <w:tab w:val="left" w:pos="1260"/>
      </w:tabs>
      <w:ind w:firstLine="1044" w:firstLineChars="200"/>
    </w:pPr>
    <w:rPr>
      <w:rFonts w:hint="eastAsia" w:ascii="Times New Roman" w:hAnsi="Times New Roman" w:cs="Times New Roman"/>
      <w:kern w:val="0"/>
      <w:szCs w:val="28"/>
    </w:rPr>
  </w:style>
  <w:style w:type="paragraph" w:customStyle="1" w:styleId="11">
    <w:name w:val="Default"/>
    <w:next w:val="1"/>
    <w:unhideWhenUsed/>
    <w:qFormat/>
    <w:uiPriority w:val="99"/>
    <w:pPr>
      <w:widowControl w:val="0"/>
      <w:autoSpaceDE w:val="0"/>
      <w:autoSpaceDN w:val="0"/>
      <w:adjustRightInd w:val="0"/>
      <w:spacing w:beforeLines="0" w:afterLines="0" w:line="490" w:lineRule="exact"/>
    </w:pPr>
    <w:rPr>
      <w:rFonts w:hint="eastAsia" w:ascii="Times New Roman" w:hAnsi="Times New Roman" w:eastAsia="仿宋_GB2312" w:cs="Times New Roman"/>
      <w:color w:val="000000"/>
      <w:sz w:val="28"/>
      <w:szCs w:val="22"/>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 w:type="paragraph" w:customStyle="1" w:styleId="14">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5">
    <w:name w:val="ZH正文"/>
    <w:basedOn w:val="1"/>
    <w:qFormat/>
    <w:uiPriority w:val="0"/>
    <w:pPr>
      <w:spacing w:line="360" w:lineRule="auto"/>
      <w:ind w:firstLine="200" w:firstLineChars="200"/>
    </w:pPr>
    <w:rPr>
      <w:sz w:val="24"/>
    </w:rPr>
  </w:style>
  <w:style w:type="character" w:customStyle="1" w:styleId="16">
    <w:name w:val="YYC Char"/>
    <w:basedOn w:val="8"/>
    <w:link w:val="17"/>
    <w:qFormat/>
    <w:uiPriority w:val="0"/>
    <w:rPr>
      <w:rFonts w:ascii="仿宋_GB2312" w:eastAsia="仿宋_GB2312" w:cs="宋体"/>
      <w:color w:val="000000"/>
      <w:sz w:val="28"/>
    </w:rPr>
  </w:style>
  <w:style w:type="paragraph" w:customStyle="1" w:styleId="17">
    <w:name w:val="YYC"/>
    <w:basedOn w:val="1"/>
    <w:link w:val="16"/>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8">
    <w:name w:val="报告书正文2"/>
    <w:basedOn w:val="1"/>
    <w:qFormat/>
    <w:uiPriority w:val="0"/>
    <w:pPr>
      <w:spacing w:line="460" w:lineRule="exact"/>
      <w:ind w:firstLine="560" w:firstLineChars="200"/>
    </w:pPr>
    <w:rPr>
      <w:rFonts w:ascii="Calibri" w:hAnsi="Calibri" w:eastAsia="仿宋_GB2312"/>
      <w:kern w:val="0"/>
      <w:sz w:val="28"/>
      <w:szCs w:val="20"/>
    </w:rPr>
  </w:style>
  <w:style w:type="character" w:customStyle="1" w:styleId="19">
    <w:name w:val="正文空2李 Char1"/>
    <w:link w:val="10"/>
    <w:qFormat/>
    <w:uiPriority w:val="0"/>
    <w:rPr>
      <w:rFonts w:hint="eastAsia" w:ascii="Times New Roman" w:hAnsi="Times New Roman" w:cs="Times New Roman"/>
      <w:kern w:val="0"/>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885</Words>
  <Characters>968</Characters>
  <Lines>5</Lines>
  <Paragraphs>1</Paragraphs>
  <TotalTime>0</TotalTime>
  <ScaleCrop>false</ScaleCrop>
  <LinksUpToDate>false</LinksUpToDate>
  <CharactersWithSpaces>970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浅忆︿梦微凉</cp:lastModifiedBy>
  <dcterms:modified xsi:type="dcterms:W3CDTF">2023-11-17T08:50:48Z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B1A29118B36D418C8CC991DBC62D0324</vt:lpwstr>
  </property>
</Properties>
</file>