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kern w:val="0"/>
          <w:sz w:val="24"/>
        </w:rPr>
      </w:pPr>
      <w:r>
        <w:rPr>
          <w:rFonts w:hint="eastAsia"/>
          <w:b/>
          <w:color w:val="000000"/>
          <w:kern w:val="0"/>
          <w:sz w:val="24"/>
          <w:lang w:eastAsia="zh-CN"/>
        </w:rPr>
        <w:t>永晋电子科技（江西）有限公司永晋电子信息产业园项目（一期）</w:t>
      </w:r>
      <w:r>
        <w:rPr>
          <w:rFonts w:hint="eastAsia"/>
          <w:b/>
          <w:color w:val="000000"/>
          <w:kern w:val="0"/>
          <w:sz w:val="24"/>
        </w:rPr>
        <w:t>职业病危害预评价报告公示</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lang w:eastAsia="zh-CN"/>
              </w:rPr>
              <w:t>永晋电子科技（江西）有限公司永晋电子信息产业园项目（一期）</w:t>
            </w:r>
            <w:r>
              <w:rPr>
                <w:rFonts w:hint="eastAsia" w:ascii="宋体" w:hAnsi="宋体"/>
                <w:sz w:val="24"/>
              </w:rPr>
              <w:t>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eastAsia="zh-CN"/>
              </w:rPr>
            </w:pPr>
            <w:r>
              <w:rPr>
                <w:rFonts w:hint="eastAsia" w:ascii="宋体" w:hAnsi="宋体"/>
                <w:sz w:val="24"/>
                <w:lang w:eastAsia="zh-CN"/>
              </w:rPr>
              <w:t>ZPYKJ23-041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eastAsia="zh-CN"/>
              </w:rPr>
            </w:pPr>
            <w:r>
              <w:rPr>
                <w:rFonts w:hint="eastAsia" w:ascii="宋体" w:hAnsi="宋体"/>
                <w:sz w:val="24"/>
                <w:lang w:eastAsia="zh-CN"/>
              </w:rPr>
              <w:t>永晋电子科技（江西）有限公司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sz w:val="24"/>
              </w:rPr>
            </w:pPr>
            <w:r>
              <w:rPr>
                <w:rFonts w:hint="eastAsia" w:ascii="宋体" w:hAnsi="宋体"/>
                <w:sz w:val="24"/>
                <w:lang w:eastAsia="zh-CN"/>
              </w:rPr>
              <w:t>江西省鹰潭市余江区工业园区虎山片区</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lang w:val="en-US" w:eastAsia="zh-CN"/>
              </w:rPr>
            </w:pPr>
            <w:r>
              <w:rPr>
                <w:rFonts w:hint="eastAsia" w:ascii="宋体" w:hAnsi="宋体"/>
                <w:sz w:val="24"/>
                <w:lang w:val="en-US" w:eastAsia="zh-CN"/>
              </w:rPr>
              <w:t>李永森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tabs>
                <w:tab w:val="left" w:pos="0"/>
              </w:tabs>
              <w:adjustRightInd w:val="0"/>
              <w:snapToGrid w:val="0"/>
              <w:spacing w:line="490" w:lineRule="exact"/>
              <w:ind w:firstLine="480" w:firstLineChars="200"/>
              <w:rPr>
                <w:rFonts w:hint="eastAsia" w:ascii="宋体" w:hAnsi="宋体"/>
                <w:sz w:val="24"/>
                <w:lang w:eastAsia="zh-CN"/>
              </w:rPr>
            </w:pPr>
            <w:r>
              <w:rPr>
                <w:rFonts w:hint="eastAsia" w:ascii="宋体" w:hAnsi="宋体"/>
                <w:sz w:val="24"/>
                <w:lang w:eastAsia="zh-CN"/>
              </w:rPr>
              <w:t>陶瓷材料具有优越的电学、力学、热学等性质，可用作电容器介质、电路基板及封装材料等。陶瓷材料是由氧化物或其他化合物制成坯体后，在接近熔融的温度下，经高温焙烧制得的材料。通常包括原料粉碎、浆料制备、坯件成型和高温烧结等重要过程。陶瓷中的晶相通常指那些大小不同、形状不一、取向随机的晶粒，晶粒的直径通常为几微米至几十微米。晶相可以同属一种化合物或一种晶系，也可以是不同化合物或不同晶系。陶声中若存在两种以上组成和结构互不相同的晶粒时，则称其为多晶相陶瓷，其中相对含量最多产品相称为主晶相，其他的称为副品相。其中主晶相的性能基本上决定了材料的性能，如相对f电常数、电导率、损耗及热膨胀系数等。</w:t>
            </w:r>
          </w:p>
          <w:p>
            <w:pPr>
              <w:widowControl/>
              <w:tabs>
                <w:tab w:val="left" w:pos="0"/>
              </w:tabs>
              <w:adjustRightInd w:val="0"/>
              <w:snapToGrid w:val="0"/>
              <w:spacing w:line="490" w:lineRule="exact"/>
              <w:ind w:firstLine="480" w:firstLineChars="200"/>
              <w:rPr>
                <w:rFonts w:hint="eastAsia" w:ascii="宋体" w:hAnsi="宋体"/>
                <w:sz w:val="24"/>
                <w:lang w:eastAsia="zh-CN"/>
              </w:rPr>
            </w:pPr>
            <w:r>
              <w:rPr>
                <w:rFonts w:hint="eastAsia" w:ascii="宋体" w:hAnsi="宋体"/>
                <w:sz w:val="24"/>
                <w:lang w:eastAsia="zh-CN"/>
              </w:rPr>
              <w:t>陶瓷电容器可以分为单层陶瓷电容器、片式多层陶瓷电容器及引线式多层陶瓷电容器，由于多层陶瓷电容器具有低ESR，耐高压、高温，体积小、电容量范围宽等特点，在成本和性能上都占据相当优势，下游应用较为广泛，其市场规模约占整个陶瓷电容器的93%。</w:t>
            </w:r>
          </w:p>
          <w:p>
            <w:pPr>
              <w:widowControl/>
              <w:tabs>
                <w:tab w:val="left" w:pos="0"/>
              </w:tabs>
              <w:adjustRightInd w:val="0"/>
              <w:snapToGrid w:val="0"/>
              <w:spacing w:line="490" w:lineRule="exact"/>
              <w:ind w:firstLine="480" w:firstLineChars="200"/>
              <w:rPr>
                <w:rFonts w:hint="eastAsia" w:ascii="宋体" w:hAnsi="宋体"/>
                <w:sz w:val="24"/>
                <w:lang w:eastAsia="zh-CN"/>
              </w:rPr>
            </w:pPr>
            <w:r>
              <w:rPr>
                <w:rFonts w:hint="eastAsia" w:ascii="宋体" w:hAnsi="宋体"/>
                <w:sz w:val="24"/>
                <w:lang w:eastAsia="zh-CN"/>
              </w:rPr>
              <w:t>陶瓷电容器作为电容器中使用最广、用量最大的类别，随着技术不断进步、性能不断提高，其下游应用领域也正不断扩大，陶瓷电容器市场规模占整个电容器行业的市场规模比重从2006年的不到40%上升至2014年的46%左右。中国陶瓷电容器产品市场规模为387.4亿元，需求量达到22400亿只。其中，2014年中国军用陶瓷电容器产品市场规模为16.4亿元，工业用陶瓷电容器产品市场规模为65.4亿元，消费用陶瓷电容器产品市场规模为276.5亿元，高端消费用陶瓷电容器产品的需求为41.5亿元。</w:t>
            </w:r>
          </w:p>
          <w:p>
            <w:pPr>
              <w:widowControl/>
              <w:tabs>
                <w:tab w:val="left" w:pos="0"/>
              </w:tabs>
              <w:adjustRightInd w:val="0"/>
              <w:snapToGrid w:val="0"/>
              <w:spacing w:line="490" w:lineRule="exact"/>
              <w:ind w:firstLine="480" w:firstLineChars="200"/>
              <w:rPr>
                <w:rFonts w:hint="eastAsia" w:ascii="宋体" w:hAnsi="宋体"/>
                <w:sz w:val="24"/>
                <w:lang w:eastAsia="zh-CN"/>
              </w:rPr>
            </w:pPr>
            <w:r>
              <w:rPr>
                <w:rFonts w:hint="eastAsia" w:ascii="宋体" w:hAnsi="宋体"/>
                <w:sz w:val="24"/>
                <w:lang w:eastAsia="zh-CN"/>
              </w:rPr>
              <w:t>中国作为全球主要的消费性电子产品生产基地，已成为全球陶瓷电容器生产大国和消费大国，产销量位居全球前列。从陶瓷电容器产品的市场需求来看，其主要应用在航天、航空、船舰、兵器、电子对抗等军工类产品，系统通讯设备、工业控制设备、医疗电子设备、汽车电子、精密仪表仪器、石油勘探设备、轨道交通等工业类产品及笔记本电脑、数码相机、手机、录音录像设备等消费类产品。</w:t>
            </w:r>
          </w:p>
          <w:p>
            <w:pPr>
              <w:widowControl/>
              <w:tabs>
                <w:tab w:val="left" w:pos="0"/>
              </w:tabs>
              <w:adjustRightInd w:val="0"/>
              <w:snapToGrid w:val="0"/>
              <w:spacing w:line="490" w:lineRule="exact"/>
              <w:ind w:firstLine="480" w:firstLineChars="200"/>
              <w:rPr>
                <w:rFonts w:hint="eastAsia" w:ascii="宋体" w:hAnsi="宋体"/>
                <w:sz w:val="24"/>
                <w:lang w:eastAsia="zh-CN"/>
              </w:rPr>
            </w:pPr>
            <w:r>
              <w:rPr>
                <w:rFonts w:hint="eastAsia" w:ascii="宋体" w:hAnsi="宋体"/>
                <w:sz w:val="24"/>
                <w:lang w:eastAsia="zh-CN"/>
              </w:rPr>
              <w:t>项目的实施，符合国家产业政策符合鹰潭市“8+1”产业战略部署。企业通过项目实施，可以进一步提高生产技术水平和产品质量，提高生产效率，扩大生产规模，可以更好地满足用户的需求</w:t>
            </w:r>
          </w:p>
          <w:p>
            <w:pPr>
              <w:widowControl/>
              <w:tabs>
                <w:tab w:val="left" w:pos="0"/>
              </w:tabs>
              <w:adjustRightInd w:val="0"/>
              <w:snapToGrid w:val="0"/>
              <w:spacing w:line="490" w:lineRule="exact"/>
              <w:ind w:firstLine="480" w:firstLineChars="200"/>
              <w:rPr>
                <w:rFonts w:hint="eastAsia" w:ascii="宋体" w:hAnsi="宋体"/>
                <w:sz w:val="24"/>
                <w:lang w:eastAsia="zh-CN"/>
              </w:rPr>
            </w:pPr>
            <w:r>
              <w:rPr>
                <w:rFonts w:hint="eastAsia" w:ascii="宋体" w:hAnsi="宋体"/>
                <w:sz w:val="24"/>
                <w:lang w:eastAsia="zh-CN"/>
              </w:rPr>
              <w:t>永晋电子科技（江西）有限公司永晋电子信息产业园项目（一期）于2020年10月17日在鹰潭市余江区发展和改革委员会进行备案登记，项目统一代码为：2020-360622-41-03-043408。</w:t>
            </w:r>
          </w:p>
          <w:p>
            <w:pPr>
              <w:widowControl/>
              <w:tabs>
                <w:tab w:val="left" w:pos="0"/>
              </w:tabs>
              <w:adjustRightInd w:val="0"/>
              <w:snapToGrid w:val="0"/>
              <w:spacing w:line="490" w:lineRule="exact"/>
              <w:ind w:firstLine="480" w:firstLineChars="200"/>
              <w:rPr>
                <w:rFonts w:ascii="宋体" w:hAnsi="宋体"/>
                <w:sz w:val="24"/>
              </w:rPr>
            </w:pPr>
            <w:r>
              <w:rPr>
                <w:rFonts w:hint="eastAsia" w:ascii="宋体" w:hAnsi="宋体"/>
                <w:sz w:val="24"/>
                <w:lang w:eastAsia="zh-CN"/>
              </w:rPr>
              <w:t>根据《建设项目职业病防护设施“三同时”监督管理办法》(国家安全生产监督管理总局令第90号)的相关要求，2023年10月永晋电子科技（江西）有限公司委托江西省矿检安全科技有限公司（以下简称“我公司”）对永晋电子科技（江西）有限公司永晋电子信息产业园项目（一期）进行职业病危害预评价，并编写《永晋电子科技（江西）有限公司永晋电子信息产业园项目（一期）职业病危害预评价报告》</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sz w:val="24"/>
                <w:lang w:eastAsia="zh-CN"/>
              </w:rPr>
              <w:t>杨烨、周剑鸣</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20</w:t>
            </w:r>
            <w:r>
              <w:rPr>
                <w:rFonts w:hint="eastAsia" w:ascii="宋体" w:hAnsi="宋体"/>
                <w:sz w:val="24"/>
                <w:lang w:val="en-US" w:eastAsia="zh-CN"/>
              </w:rPr>
              <w:t>2</w:t>
            </w:r>
            <w:r>
              <w:rPr>
                <w:rFonts w:hint="default" w:ascii="宋体" w:hAnsi="宋体"/>
                <w:sz w:val="24"/>
                <w:lang w:eastAsia="zh-CN"/>
              </w:rPr>
              <w:t>3</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default" w:ascii="宋体" w:hAnsi="宋体"/>
                <w:sz w:val="24"/>
                <w:lang w:eastAsia="zh-CN"/>
              </w:rPr>
              <w:t>1</w:t>
            </w:r>
            <w:r>
              <w:rPr>
                <w:rFonts w:hint="eastAsia" w:ascii="宋体" w:hAnsi="宋体"/>
                <w:sz w:val="24"/>
                <w:lang w:val="en-US" w:eastAsia="zh-CN"/>
              </w:rPr>
              <w:t>3</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 w:val="24"/>
                <w:lang w:eastAsia="zh-CN"/>
              </w:rPr>
            </w:pPr>
            <w:r>
              <w:rPr>
                <w:rFonts w:hint="eastAsia" w:ascii="宋体" w:hAnsi="宋体"/>
                <w:sz w:val="24"/>
                <w:lang w:val="en-US" w:eastAsia="zh-CN"/>
              </w:rPr>
              <w:t>李永森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eastAsia="宋体"/>
                <w:b/>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hint="default" w:ascii="Times New Roman" w:hAnsi="Times New Roman"/>
                <w:bCs/>
                <w:kern w:val="28"/>
                <w:szCs w:val="28"/>
              </w:rPr>
            </w:pPr>
            <w:r>
              <w:rPr>
                <w:rFonts w:hint="eastAsia" w:ascii="宋体" w:hAnsi="宋体" w:eastAsia="宋体"/>
                <w:kern w:val="2"/>
                <w:sz w:val="24"/>
                <w:szCs w:val="24"/>
              </w:rPr>
              <w:t>拟建</w:t>
            </w:r>
            <w:r>
              <w:rPr>
                <w:rFonts w:ascii="宋体" w:hAnsi="宋体" w:eastAsia="宋体"/>
                <w:kern w:val="2"/>
                <w:sz w:val="24"/>
                <w:szCs w:val="24"/>
              </w:rPr>
              <w:t>项目建成后运行过程中可能产生或存在的</w:t>
            </w:r>
            <w:r>
              <w:rPr>
                <w:rFonts w:hint="eastAsia" w:ascii="宋体" w:hAnsi="宋体" w:eastAsia="宋体"/>
                <w:kern w:val="2"/>
                <w:sz w:val="24"/>
                <w:szCs w:val="24"/>
              </w:rPr>
              <w:t>主要</w:t>
            </w:r>
            <w:r>
              <w:rPr>
                <w:rFonts w:ascii="宋体" w:hAnsi="宋体" w:eastAsia="宋体"/>
                <w:kern w:val="2"/>
                <w:sz w:val="24"/>
                <w:szCs w:val="24"/>
              </w:rPr>
              <w:t>职业病危害因素有：</w:t>
            </w:r>
            <w:r>
              <w:rPr>
                <w:rFonts w:hint="eastAsia" w:ascii="宋体" w:hAnsi="宋体" w:eastAsia="宋体"/>
                <w:b/>
                <w:bCs/>
                <w:kern w:val="2"/>
                <w:sz w:val="24"/>
                <w:szCs w:val="24"/>
                <w:lang w:eastAsia="zh-CN"/>
              </w:rPr>
              <w:t>其他</w:t>
            </w:r>
            <w:r>
              <w:rPr>
                <w:rFonts w:hint="eastAsia" w:ascii="宋体" w:hAnsi="宋体" w:eastAsia="宋体"/>
                <w:b/>
                <w:bCs/>
                <w:kern w:val="2"/>
                <w:sz w:val="24"/>
                <w:szCs w:val="24"/>
                <w:lang w:eastAsia="zh-CN"/>
              </w:rPr>
              <w:t>粉</w:t>
            </w:r>
            <w:r>
              <w:rPr>
                <w:rFonts w:hint="eastAsia" w:ascii="宋体" w:hAnsi="宋体" w:eastAsia="宋体"/>
                <w:b/>
                <w:bCs/>
                <w:kern w:val="2"/>
                <w:sz w:val="24"/>
                <w:szCs w:val="24"/>
                <w:lang w:eastAsia="zh-CN"/>
              </w:rPr>
              <w:t>尘、氧化铝粉尘、碳酸钡（钡及其可溶性化合物（按Ba 计））、氟化氢、盐酸、四氯化锡、三氯化锑（锑及其化合物（按 Sb 计））、二氯化镍（可溶性镍化合物）、噪声和高温</w:t>
            </w:r>
            <w:r>
              <w:rPr>
                <w:rFonts w:hint="eastAsia" w:ascii="宋体" w:hAnsi="宋体" w:eastAsia="宋体"/>
                <w:b/>
                <w:bCs/>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hint="eastAsia" w:ascii="宋体" w:hAnsi="宋体" w:eastAsia="宋体"/>
                <w:kern w:val="2"/>
                <w:sz w:val="24"/>
                <w:szCs w:val="24"/>
              </w:rPr>
            </w:pPr>
            <w:r>
              <w:rPr>
                <w:rFonts w:hint="eastAsia" w:ascii="宋体" w:hAnsi="宋体" w:eastAsia="宋体"/>
                <w:kern w:val="2"/>
                <w:sz w:val="24"/>
                <w:szCs w:val="24"/>
              </w:rPr>
              <w:t>本项目属于“C3981电阻电容电感元件制造”，根据《建设项目职业病危害风险分类管理目录》，综合拟建项目在投入生产或使用后可能产生的主要职业病危害因素及其来源与分布、可能对人体健康产生的影响及导致的职业病等，确定本项目为“职业病危害严重的建设项目”。</w:t>
            </w:r>
          </w:p>
          <w:p>
            <w:pPr>
              <w:pStyle w:val="14"/>
              <w:adjustRightInd w:val="0"/>
              <w:snapToGrid w:val="0"/>
              <w:spacing w:line="490" w:lineRule="exact"/>
              <w:ind w:firstLine="480"/>
              <w:rPr>
                <w:rFonts w:hint="eastAsia" w:ascii="宋体" w:hAnsi="宋体" w:eastAsia="宋体"/>
                <w:kern w:val="2"/>
                <w:sz w:val="24"/>
                <w:szCs w:val="24"/>
              </w:rPr>
            </w:pPr>
            <w:r>
              <w:rPr>
                <w:rFonts w:hint="eastAsia" w:ascii="宋体" w:hAnsi="宋体" w:eastAsia="宋体"/>
                <w:kern w:val="2"/>
                <w:sz w:val="24"/>
                <w:szCs w:val="24"/>
              </w:rPr>
              <w:t>本项目职业病危害关键控制点为1#生产车间配料岗位在手工配料过程接触的粉尘和钡及其可溶性化合物（按Ba 计）；1#生产车间研磨岗在手工投料过程接触的粉尘和钡及其可溶性化合物（按Ba 计）；1#生产车间烘干岗位在进行烘干作业时接触的高温；1#生产车间烧结岗在进行烧结作业时接触的高温；1#生产车间调寸岗位在进行氟化氢手工投料作业时接触的氟化氢；2#生产车间冲压岗位在操作冲床等设备作业时接触的噪声；2#生产车间氧化岗位进行镀膜作业时接触的盐酸、锑及其化合物（按 Sb 计）、可溶性镍化合物。</w:t>
            </w:r>
          </w:p>
          <w:p>
            <w:pPr>
              <w:pStyle w:val="14"/>
              <w:adjustRightInd w:val="0"/>
              <w:snapToGrid w:val="0"/>
              <w:spacing w:line="490" w:lineRule="exact"/>
              <w:ind w:firstLine="480"/>
              <w:rPr>
                <w:rFonts w:ascii="宋体" w:hAnsi="宋体" w:eastAsia="宋体"/>
                <w:kern w:val="2"/>
                <w:sz w:val="24"/>
                <w:szCs w:val="24"/>
              </w:rPr>
            </w:pPr>
            <w:r>
              <w:rPr>
                <w:rFonts w:hint="eastAsia" w:ascii="宋体" w:hAnsi="宋体" w:eastAsia="宋体"/>
                <w:kern w:val="2"/>
                <w:sz w:val="24"/>
                <w:szCs w:val="24"/>
              </w:rPr>
              <w:t>综上所述，通过工程分析、类比分析及对本项目职业病危害因素的综合分析与评价，确定拟建项目在采取</w:t>
            </w:r>
            <w:bookmarkStart w:id="0" w:name="_GoBack"/>
            <w:bookmarkEnd w:id="0"/>
            <w:r>
              <w:rPr>
                <w:rFonts w:hint="eastAsia" w:ascii="宋体" w:hAnsi="宋体" w:eastAsia="宋体"/>
                <w:kern w:val="2"/>
                <w:sz w:val="24"/>
                <w:szCs w:val="24"/>
              </w:rPr>
              <w:t>了本报告所提防护措施后，各主要接触职业病危害作业岗位的职业病危害因素预期浓度（强度）范围和接触水平能得到有效控制，该拟建项目能满足国家和地方对职业病防治方面法律、法规、标准的要求。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对存在问题修改完善后经专家组确认后，建议《评价报告》通过评审。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yZDNjY2NiOTkwNjgyNDljM2UzNDBkNWVmOTM0YjgifQ=="/>
  </w:docVars>
  <w:rsids>
    <w:rsidRoot w:val="003B3E4B"/>
    <w:rsid w:val="000C0C54"/>
    <w:rsid w:val="001B4C6E"/>
    <w:rsid w:val="002137CE"/>
    <w:rsid w:val="00267723"/>
    <w:rsid w:val="002D6359"/>
    <w:rsid w:val="0036720B"/>
    <w:rsid w:val="003B3E4B"/>
    <w:rsid w:val="003C6F2B"/>
    <w:rsid w:val="00481067"/>
    <w:rsid w:val="004B1BB3"/>
    <w:rsid w:val="006324CB"/>
    <w:rsid w:val="00785F19"/>
    <w:rsid w:val="007E0A4D"/>
    <w:rsid w:val="00804B0A"/>
    <w:rsid w:val="008C17E3"/>
    <w:rsid w:val="008E04ED"/>
    <w:rsid w:val="00931E49"/>
    <w:rsid w:val="00A31BE6"/>
    <w:rsid w:val="00D95001"/>
    <w:rsid w:val="00E74D08"/>
    <w:rsid w:val="00F6182C"/>
    <w:rsid w:val="01236C08"/>
    <w:rsid w:val="07317033"/>
    <w:rsid w:val="07DC3E9A"/>
    <w:rsid w:val="102D572A"/>
    <w:rsid w:val="10497F5C"/>
    <w:rsid w:val="209549B2"/>
    <w:rsid w:val="21913761"/>
    <w:rsid w:val="22047891"/>
    <w:rsid w:val="2288631C"/>
    <w:rsid w:val="25E65B24"/>
    <w:rsid w:val="29135144"/>
    <w:rsid w:val="2A454DC8"/>
    <w:rsid w:val="2C415F37"/>
    <w:rsid w:val="2E103562"/>
    <w:rsid w:val="4A973AA3"/>
    <w:rsid w:val="4B665A18"/>
    <w:rsid w:val="55AF53C9"/>
    <w:rsid w:val="5BAB4FF2"/>
    <w:rsid w:val="61F666AD"/>
    <w:rsid w:val="643031FF"/>
    <w:rsid w:val="65641D69"/>
    <w:rsid w:val="6D1D15AD"/>
    <w:rsid w:val="73FC784B"/>
    <w:rsid w:val="75936216"/>
    <w:rsid w:val="75E33EDA"/>
    <w:rsid w:val="7700476F"/>
    <w:rsid w:val="7788146B"/>
    <w:rsid w:val="E7FF6416"/>
    <w:rsid w:val="F3FBC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rPr>
      <w:kern w:val="0"/>
      <w:sz w:val="20"/>
    </w:rPr>
  </w:style>
  <w:style w:type="paragraph" w:styleId="3">
    <w:name w:val="Body Text"/>
    <w:basedOn w:val="1"/>
    <w:autoRedefine/>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4">
    <w:name w:val="footer"/>
    <w:basedOn w:val="1"/>
    <w:link w:val="9"/>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autoRedefine/>
    <w:semiHidden/>
    <w:qFormat/>
    <w:uiPriority w:val="99"/>
    <w:rPr>
      <w:sz w:val="18"/>
      <w:szCs w:val="18"/>
    </w:rPr>
  </w:style>
  <w:style w:type="paragraph" w:customStyle="1" w:styleId="10">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1">
    <w:name w:val="ZH正文"/>
    <w:basedOn w:val="1"/>
    <w:qFormat/>
    <w:uiPriority w:val="0"/>
    <w:pPr>
      <w:spacing w:line="360" w:lineRule="auto"/>
      <w:ind w:firstLine="200" w:firstLineChars="200"/>
    </w:pPr>
    <w:rPr>
      <w:sz w:val="24"/>
    </w:rPr>
  </w:style>
  <w:style w:type="character" w:customStyle="1" w:styleId="12">
    <w:name w:val="YYC Char"/>
    <w:basedOn w:val="7"/>
    <w:link w:val="13"/>
    <w:autoRedefine/>
    <w:qFormat/>
    <w:uiPriority w:val="0"/>
    <w:rPr>
      <w:rFonts w:ascii="仿宋_GB2312" w:eastAsia="仿宋_GB2312" w:cs="宋体"/>
      <w:color w:val="000000"/>
      <w:sz w:val="28"/>
    </w:rPr>
  </w:style>
  <w:style w:type="paragraph" w:customStyle="1" w:styleId="13">
    <w:name w:val="YYC"/>
    <w:basedOn w:val="1"/>
    <w:link w:val="12"/>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4">
    <w:name w:val="报告书正文2"/>
    <w:basedOn w:val="1"/>
    <w:autoRedefine/>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786</Words>
  <Characters>819</Characters>
  <Lines>6</Lines>
  <Paragraphs>1</Paragraphs>
  <TotalTime>0</TotalTime>
  <ScaleCrop>false</ScaleCrop>
  <LinksUpToDate>false</LinksUpToDate>
  <CharactersWithSpaces>819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2018-02-05T15:37:00Z</dcterms:created>
  <dc:creator>User</dc:creator>
  <cp:lastModifiedBy>杨</cp:lastModifiedBy>
  <dcterms:modified xsi:type="dcterms:W3CDTF">2023-12-19T07:29:40Z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9C0ED86CEF8747E2A5FF36422AC90245</vt:lpwstr>
  </property>
</Properties>
</file>