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outlineLvl w:val="0"/>
        <w:rPr>
          <w:rFonts w:hint="eastAsia" w:ascii="宋体" w:hAnsi="宋体" w:cs="仿宋"/>
          <w:b/>
          <w:sz w:val="28"/>
          <w:szCs w:val="28"/>
          <w:lang w:eastAsia="zh-CN"/>
        </w:rPr>
      </w:pPr>
      <w:r>
        <w:rPr>
          <w:rFonts w:hint="eastAsia" w:ascii="宋体" w:hAnsi="宋体" w:cs="仿宋"/>
          <w:b/>
          <w:sz w:val="28"/>
          <w:szCs w:val="28"/>
          <w:lang w:eastAsia="zh-CN"/>
        </w:rPr>
        <w:t>南昌双胞胎星弘生物科技有限公司双胞胎预混料产业基地项目</w:t>
      </w:r>
    </w:p>
    <w:p>
      <w:pPr>
        <w:spacing w:line="300" w:lineRule="exact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职业病危害控制效果评价报告</w:t>
      </w:r>
      <w:r>
        <w:rPr>
          <w:rFonts w:hint="eastAsia" w:ascii="宋体" w:hAnsi="宋体"/>
          <w:b/>
          <w:sz w:val="28"/>
          <w:szCs w:val="28"/>
        </w:rPr>
        <w:t>公示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80"/>
        <w:gridCol w:w="523"/>
        <w:gridCol w:w="2357"/>
        <w:gridCol w:w="388"/>
        <w:gridCol w:w="872"/>
        <w:gridCol w:w="133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南昌双胞胎星弘生物科技有限公司双胞胎预混料产业基地项目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职业病危害控制效果评价报告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报告书编号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ZPKKJ23-054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双胞胎（集团）股份有限公司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地理位置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江西省南昌市南昌高新技术产业开发区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桂月兰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项目简介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90" w:lineRule="exact"/>
              <w:ind w:firstLine="480" w:firstLineChars="200"/>
              <w:rPr>
                <w:rFonts w:hint="default" w:ascii="仿宋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双胞胎（集团）股份有限公司成立于1999年8月17日，注册资本35000万元整，位于江西省南昌市南昌高新技术产业开发区昌东大道7003号。企业拟投资约500000万元，建设南昌双胞胎星弘生物科技有限公司双胞胎预混料产业基地项目。本项目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主要建筑内容为一栋地下1层地上7层联合车间、一栋原料仓库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、1栋倒班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现场调查人员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熊俊、李海海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建设单位陪同人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桂月兰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现场采样、检测人员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万里超、熊瑞、熊俊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5日、2023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-14日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建设单位陪同人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桂月兰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建设项目存在的职业病危害因素及检测结果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4" w:lineRule="auto"/>
              <w:ind w:firstLine="480" w:firstLineChars="200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主要职业病</w:t>
            </w:r>
            <w:r>
              <w:rPr>
                <w:rFonts w:hint="eastAsia" w:ascii="宋体" w:hAnsi="宋体" w:eastAsia="宋体" w:cs="Times New Roman"/>
                <w:sz w:val="24"/>
              </w:rPr>
              <w:t>危害因素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有：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谷物粉尘、沸石粉尘、噪声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4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检测结果：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各工种接触的职业病危害因素浓/强度均符合限值要求。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评价结论及建议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9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该项目</w:t>
            </w:r>
            <w:r>
              <w:rPr>
                <w:rFonts w:ascii="宋体" w:hAnsi="宋体" w:cs="Times New Roman"/>
                <w:sz w:val="24"/>
              </w:rPr>
              <w:t>属</w:t>
            </w:r>
            <w:r>
              <w:rPr>
                <w:rFonts w:ascii="宋体" w:hAnsi="宋体" w:eastAsia="宋体" w:cs="Times New Roman"/>
                <w:sz w:val="24"/>
              </w:rPr>
              <w:t>于</w:t>
            </w:r>
            <w:r>
              <w:rPr>
                <w:rFonts w:hint="eastAsia" w:ascii="宋体" w:hAnsi="宋体" w:eastAsia="宋体" w:cs="Times New Roman"/>
                <w:sz w:val="24"/>
              </w:rPr>
              <w:t>“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饲料加工</w:t>
            </w:r>
            <w:r>
              <w:rPr>
                <w:rFonts w:hint="eastAsia" w:ascii="宋体" w:hAnsi="宋体" w:eastAsia="宋体" w:cs="Times New Roman"/>
                <w:sz w:val="24"/>
              </w:rPr>
              <w:t>”</w:t>
            </w:r>
            <w:r>
              <w:rPr>
                <w:rFonts w:ascii="宋体" w:hAnsi="宋体" w:eastAsia="宋体" w:cs="Times New Roman"/>
                <w:sz w:val="24"/>
              </w:rPr>
              <w:t>。综合考虑项目工作场所职业病危害因素的毒理学特征、浓度（强度）、潜在危险性、接</w:t>
            </w:r>
            <w:r>
              <w:rPr>
                <w:rFonts w:ascii="宋体" w:hAnsi="宋体" w:cs="Times New Roman"/>
                <w:sz w:val="24"/>
              </w:rPr>
              <w:t>触人数、接触频度、接触时间及职业病防护设施等情况，</w:t>
            </w:r>
            <w:bookmarkStart w:id="0" w:name="_GoBack"/>
            <w:bookmarkEnd w:id="0"/>
            <w:r>
              <w:rPr>
                <w:rFonts w:ascii="宋体" w:hAnsi="宋体" w:cs="Times New Roman"/>
                <w:sz w:val="24"/>
              </w:rPr>
              <w:t>该项目职业病危害风险程度与其在《目录》中所列行业职业病危害的风险程度无明显区别，</w:t>
            </w:r>
            <w:r>
              <w:rPr>
                <w:rFonts w:hint="eastAsia" w:ascii="宋体" w:hAnsi="宋体" w:cs="Times New Roman"/>
                <w:sz w:val="24"/>
              </w:rPr>
              <w:t>因此该</w:t>
            </w:r>
            <w:r>
              <w:rPr>
                <w:rFonts w:ascii="宋体" w:hAnsi="宋体" w:cs="Times New Roman"/>
                <w:sz w:val="24"/>
              </w:rPr>
              <w:t>项目</w:t>
            </w:r>
            <w:r>
              <w:rPr>
                <w:rFonts w:hint="eastAsia" w:ascii="宋体" w:hAnsi="宋体" w:cs="Times New Roman"/>
                <w:sz w:val="24"/>
              </w:rPr>
              <w:t>职业病危害风险分类为“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一般</w:t>
            </w:r>
            <w:r>
              <w:rPr>
                <w:rFonts w:hint="eastAsia" w:ascii="宋体" w:hAnsi="宋体" w:cs="Times New Roman"/>
                <w:sz w:val="24"/>
              </w:rPr>
              <w:t>”</w:t>
            </w:r>
            <w:r>
              <w:rPr>
                <w:rFonts w:ascii="宋体" w:hAnsi="宋体" w:cs="Times New Roman"/>
                <w:sz w:val="24"/>
              </w:rPr>
              <w:t>。正常生产过程中，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南昌双胞胎星弘生物科技有限公司双胞胎预混料产业基地项目</w:t>
            </w:r>
            <w:r>
              <w:rPr>
                <w:rFonts w:hint="eastAsia" w:ascii="宋体" w:hAnsi="宋体" w:cs="Times New Roman"/>
                <w:sz w:val="24"/>
              </w:rPr>
              <w:t>在</w:t>
            </w:r>
            <w:r>
              <w:rPr>
                <w:rFonts w:ascii="宋体" w:hAnsi="宋体" w:cs="Times New Roman"/>
                <w:sz w:val="24"/>
              </w:rPr>
              <w:t>采取了本报告所</w:t>
            </w:r>
            <w:r>
              <w:rPr>
                <w:rFonts w:ascii="宋体" w:hAnsi="宋体"/>
                <w:sz w:val="24"/>
              </w:rPr>
              <w:t>提措施建议的情况下，能满足《中华人民共和国职业病防治法》、《工业企业设计卫生标准》以及相关职业卫生法律法规、标准的要求。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技术审查专家组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评审意见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对存在问题修改完善后，经评审、验收组成员签字确认，建议《评价报告》通过评审。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GJjNzk4NTk3Y2I1ODE3MTMyMTZhMDBiY2I0ZjUifQ=="/>
  </w:docVars>
  <w:rsids>
    <w:rsidRoot w:val="003B3E4B"/>
    <w:rsid w:val="000E58D6"/>
    <w:rsid w:val="001D783C"/>
    <w:rsid w:val="001E2B31"/>
    <w:rsid w:val="001E7E91"/>
    <w:rsid w:val="00201ABB"/>
    <w:rsid w:val="002137CE"/>
    <w:rsid w:val="00222EAF"/>
    <w:rsid w:val="00267723"/>
    <w:rsid w:val="002C6025"/>
    <w:rsid w:val="0036720B"/>
    <w:rsid w:val="0038593C"/>
    <w:rsid w:val="003B3E4B"/>
    <w:rsid w:val="003C6F2B"/>
    <w:rsid w:val="00481067"/>
    <w:rsid w:val="004B1BB3"/>
    <w:rsid w:val="006324CB"/>
    <w:rsid w:val="006C6F15"/>
    <w:rsid w:val="00715B68"/>
    <w:rsid w:val="00785F19"/>
    <w:rsid w:val="007E0A4D"/>
    <w:rsid w:val="008C17E3"/>
    <w:rsid w:val="00996E62"/>
    <w:rsid w:val="00A31BE6"/>
    <w:rsid w:val="00D478EA"/>
    <w:rsid w:val="00EF5425"/>
    <w:rsid w:val="00F6182C"/>
    <w:rsid w:val="00FA0434"/>
    <w:rsid w:val="05CA772C"/>
    <w:rsid w:val="07317033"/>
    <w:rsid w:val="090A37D7"/>
    <w:rsid w:val="0DEA4D61"/>
    <w:rsid w:val="10497F5C"/>
    <w:rsid w:val="11833D60"/>
    <w:rsid w:val="141169C7"/>
    <w:rsid w:val="1DD64CE9"/>
    <w:rsid w:val="209549B2"/>
    <w:rsid w:val="215006A1"/>
    <w:rsid w:val="22047891"/>
    <w:rsid w:val="2288631C"/>
    <w:rsid w:val="272D6509"/>
    <w:rsid w:val="28270C13"/>
    <w:rsid w:val="29135144"/>
    <w:rsid w:val="29754368"/>
    <w:rsid w:val="2A99768C"/>
    <w:rsid w:val="2C415F37"/>
    <w:rsid w:val="2E103562"/>
    <w:rsid w:val="35A24AE6"/>
    <w:rsid w:val="3B231678"/>
    <w:rsid w:val="3C3B23A6"/>
    <w:rsid w:val="3F3A2EF7"/>
    <w:rsid w:val="41B356C1"/>
    <w:rsid w:val="42376311"/>
    <w:rsid w:val="4495654E"/>
    <w:rsid w:val="48935E28"/>
    <w:rsid w:val="4A904656"/>
    <w:rsid w:val="4A973AA3"/>
    <w:rsid w:val="4B665A18"/>
    <w:rsid w:val="4CA81734"/>
    <w:rsid w:val="4EF73C26"/>
    <w:rsid w:val="4F6F6862"/>
    <w:rsid w:val="4FE00057"/>
    <w:rsid w:val="52C56FE0"/>
    <w:rsid w:val="6192035A"/>
    <w:rsid w:val="643031FF"/>
    <w:rsid w:val="66C85F24"/>
    <w:rsid w:val="6A117670"/>
    <w:rsid w:val="6D1D15AD"/>
    <w:rsid w:val="6FD41591"/>
    <w:rsid w:val="73F1717F"/>
    <w:rsid w:val="75E33EDA"/>
    <w:rsid w:val="75F447F7"/>
    <w:rsid w:val="7788146B"/>
    <w:rsid w:val="7A8F0A4F"/>
    <w:rsid w:val="7AE8409F"/>
    <w:rsid w:val="7F0C6FCA"/>
    <w:rsid w:val="7F94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4344"/>
      </w:tabs>
      <w:autoSpaceDE w:val="0"/>
      <w:autoSpaceDN w:val="0"/>
      <w:adjustRightInd w:val="0"/>
      <w:spacing w:line="457" w:lineRule="exact"/>
      <w:ind w:firstLine="569" w:firstLineChars="200"/>
      <w:jc w:val="left"/>
    </w:pPr>
    <w:rPr>
      <w:rFonts w:ascii="仿宋_GB2312" w:hAnsi="仿宋_GB2312" w:eastAsia="仿宋_GB2312"/>
      <w:color w:val="000000"/>
      <w:w w:val="102"/>
      <w:kern w:val="0"/>
      <w:sz w:val="28"/>
      <w:szCs w:val="28"/>
      <w:lang w:val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样式 宋体 四号 黑色 行距: 1.5 倍行距"/>
    <w:basedOn w:val="1"/>
    <w:qFormat/>
    <w:uiPriority w:val="0"/>
    <w:pPr>
      <w:spacing w:line="360" w:lineRule="auto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1">
    <w:name w:val="ZH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12">
    <w:name w:val="YYC Char"/>
    <w:basedOn w:val="7"/>
    <w:link w:val="13"/>
    <w:qFormat/>
    <w:uiPriority w:val="0"/>
    <w:rPr>
      <w:rFonts w:ascii="仿宋_GB2312" w:eastAsia="仿宋_GB2312" w:cs="宋体"/>
      <w:color w:val="000000"/>
      <w:sz w:val="28"/>
    </w:rPr>
  </w:style>
  <w:style w:type="paragraph" w:customStyle="1" w:styleId="13">
    <w:name w:val="YYC"/>
    <w:basedOn w:val="1"/>
    <w:link w:val="12"/>
    <w:qFormat/>
    <w:uiPriority w:val="0"/>
    <w:pPr>
      <w:spacing w:line="490" w:lineRule="exact"/>
      <w:ind w:firstLine="560" w:firstLineChars="200"/>
    </w:pPr>
    <w:rPr>
      <w:rFonts w:ascii="仿宋_GB2312" w:eastAsia="仿宋_GB2312" w:cs="宋体" w:hAnsiTheme="minorHAnsi"/>
      <w:color w:val="000000"/>
      <w:sz w:val="28"/>
      <w:szCs w:val="22"/>
    </w:rPr>
  </w:style>
  <w:style w:type="paragraph" w:customStyle="1" w:styleId="14">
    <w:name w:val="报告书正文2"/>
    <w:basedOn w:val="1"/>
    <w:qFormat/>
    <w:uiPriority w:val="0"/>
    <w:pPr>
      <w:spacing w:line="460" w:lineRule="exact"/>
      <w:ind w:firstLine="560" w:firstLineChars="200"/>
    </w:pPr>
    <w:rPr>
      <w:rFonts w:ascii="Calibri" w:hAnsi="Calibri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727</Words>
  <Characters>769</Characters>
  <Lines>5</Lines>
  <Paragraphs>1</Paragraphs>
  <TotalTime>0</TotalTime>
  <ScaleCrop>false</ScaleCrop>
  <LinksUpToDate>false</LinksUpToDate>
  <CharactersWithSpaces>769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2018-02-05T07:37:00Z</dcterms:created>
  <dc:creator>User</dc:creator>
  <cp:lastModifiedBy>Administrator</cp:lastModifiedBy>
  <dcterms:modified xsi:type="dcterms:W3CDTF">2023-12-22T03:31:28Z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EAAFD78940D84A9B8596CE2DB7857A64</vt:lpwstr>
  </property>
</Properties>
</file>